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A96ADC" w:rsidRDefault="00324C79" w:rsidP="00D65EEE">
      <w:pPr>
        <w:shd w:val="clear" w:color="auto" w:fill="E5DFEC" w:themeFill="accent4" w:themeFillTint="33"/>
        <w:spacing w:after="120"/>
        <w:rPr>
          <w:rFonts w:ascii="Sylfaen" w:hAnsi="Sylfaen"/>
        </w:rPr>
      </w:pPr>
      <w:r w:rsidRPr="00A96ADC">
        <w:rPr>
          <w:rFonts w:ascii="Sylfaen" w:hAnsi="Sylfaen"/>
          <w:b/>
          <w:noProof/>
        </w:rPr>
        <w:drawing>
          <wp:inline distT="0" distB="0" distL="0" distR="0">
            <wp:extent cx="6858000" cy="7334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733425"/>
                    </a:xfrm>
                    <a:prstGeom prst="rect">
                      <a:avLst/>
                    </a:prstGeom>
                    <a:noFill/>
                  </pic:spPr>
                </pic:pic>
              </a:graphicData>
            </a:graphic>
          </wp:inline>
        </w:drawing>
      </w:r>
    </w:p>
    <w:p w:rsidR="00920E56" w:rsidRPr="00C1185F" w:rsidRDefault="00C1185F" w:rsidP="00D159B5">
      <w:pPr>
        <w:spacing w:after="0"/>
        <w:jc w:val="center"/>
        <w:rPr>
          <w:rFonts w:ascii="Sylfaen" w:hAnsi="Sylfaen" w:cs="Sylfaen"/>
          <w:b/>
          <w:bCs/>
        </w:rPr>
      </w:pPr>
      <w:r>
        <w:rPr>
          <w:rFonts w:ascii="Sylfaen" w:hAnsi="Sylfaen" w:cs="Sylfaen"/>
          <w:b/>
          <w:bCs/>
        </w:rPr>
        <w:t>Curriculum</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99"/>
      </w:tblGrid>
      <w:tr w:rsidR="00761D47" w:rsidRPr="00A96AD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96ADC" w:rsidRDefault="00C02D9C" w:rsidP="00D159B5">
            <w:pPr>
              <w:spacing w:after="0"/>
              <w:rPr>
                <w:rFonts w:ascii="Sylfaen" w:hAnsi="Sylfaen"/>
                <w:b/>
                <w:sz w:val="20"/>
                <w:szCs w:val="20"/>
              </w:rPr>
            </w:pPr>
            <w:r w:rsidRPr="00A96ADC">
              <w:rPr>
                <w:rFonts w:ascii="Sylfaen" w:hAnsi="Sylfaen" w:cs="Sylfaen"/>
                <w:b/>
              </w:rPr>
              <w:t>Program Title</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A96ADC" w:rsidRDefault="00E134CD" w:rsidP="00D14062">
            <w:pPr>
              <w:spacing w:after="0" w:line="240" w:lineRule="auto"/>
              <w:jc w:val="both"/>
              <w:rPr>
                <w:rFonts w:ascii="Sylfaen" w:hAnsi="Sylfaen"/>
                <w:sz w:val="20"/>
                <w:szCs w:val="20"/>
              </w:rPr>
            </w:pPr>
            <w:r w:rsidRPr="00A96ADC">
              <w:rPr>
                <w:rFonts w:ascii="Sylfaen" w:hAnsi="Sylfaen"/>
                <w:sz w:val="20"/>
                <w:szCs w:val="20"/>
              </w:rPr>
              <w:t>Oriental P</w:t>
            </w:r>
            <w:r w:rsidR="007D2030" w:rsidRPr="00A96ADC">
              <w:rPr>
                <w:rFonts w:ascii="Sylfaen" w:hAnsi="Sylfaen"/>
                <w:sz w:val="20"/>
                <w:szCs w:val="20"/>
              </w:rPr>
              <w:t>hilology</w:t>
            </w:r>
          </w:p>
        </w:tc>
      </w:tr>
      <w:tr w:rsidR="00761D47" w:rsidRPr="00A96AD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96ADC" w:rsidRDefault="00C02D9C" w:rsidP="00D159B5">
            <w:pPr>
              <w:spacing w:after="0"/>
              <w:rPr>
                <w:rFonts w:ascii="Sylfaen" w:hAnsi="Sylfaen"/>
                <w:b/>
                <w:sz w:val="20"/>
                <w:szCs w:val="20"/>
              </w:rPr>
            </w:pPr>
            <w:r w:rsidRPr="00A96ADC">
              <w:rPr>
                <w:rFonts w:ascii="Sylfaen" w:hAnsi="Sylfaen" w:cs="Sylfaen"/>
                <w:b/>
              </w:rPr>
              <w:t>Academic Degree</w:t>
            </w:r>
          </w:p>
        </w:tc>
        <w:tc>
          <w:tcPr>
            <w:tcW w:w="6333" w:type="dxa"/>
            <w:gridSpan w:val="2"/>
            <w:tcBorders>
              <w:top w:val="single" w:sz="18" w:space="0" w:color="auto"/>
              <w:left w:val="single" w:sz="8" w:space="0" w:color="auto"/>
              <w:bottom w:val="single" w:sz="18" w:space="0" w:color="auto"/>
              <w:right w:val="single" w:sz="18" w:space="0" w:color="auto"/>
            </w:tcBorders>
          </w:tcPr>
          <w:p w:rsidR="00D14062" w:rsidRPr="00A96ADC" w:rsidRDefault="00D14062" w:rsidP="00D14062">
            <w:pPr>
              <w:spacing w:after="0" w:line="240" w:lineRule="auto"/>
              <w:jc w:val="both"/>
              <w:rPr>
                <w:rFonts w:ascii="Sylfaen" w:hAnsi="Sylfaen" w:cs="Sylfaen"/>
                <w:sz w:val="20"/>
                <w:szCs w:val="20"/>
              </w:rPr>
            </w:pPr>
            <w:r w:rsidRPr="00A96ADC">
              <w:rPr>
                <w:rFonts w:ascii="Sylfaen" w:hAnsi="Sylfaen" w:cs="Sylfaen"/>
                <w:sz w:val="20"/>
                <w:szCs w:val="20"/>
              </w:rPr>
              <w:t>MA in Arabic Philology</w:t>
            </w:r>
          </w:p>
          <w:p w:rsidR="00D14062" w:rsidRPr="00A96ADC" w:rsidRDefault="00D14062" w:rsidP="00D14062">
            <w:pPr>
              <w:spacing w:after="0" w:line="240" w:lineRule="auto"/>
              <w:jc w:val="both"/>
              <w:rPr>
                <w:rFonts w:ascii="Sylfaen" w:hAnsi="Sylfaen" w:cs="Times New Roman"/>
                <w:sz w:val="20"/>
                <w:szCs w:val="20"/>
              </w:rPr>
            </w:pPr>
            <w:r w:rsidRPr="00A96ADC">
              <w:rPr>
                <w:rFonts w:ascii="Sylfaen" w:hAnsi="Sylfaen" w:cs="Times New Roman"/>
                <w:sz w:val="20"/>
                <w:szCs w:val="20"/>
              </w:rPr>
              <w:t>MA in Turkish Philology</w:t>
            </w:r>
          </w:p>
          <w:p w:rsidR="00761D47" w:rsidRPr="00A96ADC" w:rsidRDefault="00D14062" w:rsidP="00D14062">
            <w:pPr>
              <w:spacing w:after="0" w:line="240" w:lineRule="auto"/>
              <w:jc w:val="both"/>
              <w:rPr>
                <w:rFonts w:ascii="Sylfaen" w:hAnsi="Sylfaen"/>
                <w:sz w:val="20"/>
                <w:szCs w:val="20"/>
                <w:lang w:val="ka-GE"/>
              </w:rPr>
            </w:pPr>
            <w:r w:rsidRPr="00A96ADC">
              <w:rPr>
                <w:rFonts w:ascii="Sylfaen" w:hAnsi="Sylfaen" w:cs="Times New Roman"/>
                <w:sz w:val="20"/>
                <w:szCs w:val="20"/>
              </w:rPr>
              <w:t>MA in Persian Philology</w:t>
            </w:r>
          </w:p>
        </w:tc>
      </w:tr>
      <w:tr w:rsidR="00761D47" w:rsidRPr="00A96ADC" w:rsidTr="00D65EEE">
        <w:trPr>
          <w:trHeight w:val="347"/>
        </w:trPr>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96ADC" w:rsidRDefault="00C02D9C" w:rsidP="00D159B5">
            <w:pPr>
              <w:spacing w:after="0"/>
              <w:rPr>
                <w:rFonts w:ascii="Sylfaen" w:hAnsi="Sylfaen" w:cs="Sylfaen"/>
                <w:b/>
                <w:sz w:val="20"/>
                <w:szCs w:val="20"/>
              </w:rPr>
            </w:pPr>
            <w:r w:rsidRPr="00A96ADC">
              <w:rPr>
                <w:rFonts w:ascii="Sylfaen" w:hAnsi="Sylfaen" w:cs="Sylfaen"/>
                <w:b/>
              </w:rPr>
              <w:t>The Name of the Faculty</w:t>
            </w:r>
          </w:p>
        </w:tc>
        <w:tc>
          <w:tcPr>
            <w:tcW w:w="6333" w:type="dxa"/>
            <w:gridSpan w:val="2"/>
            <w:tcBorders>
              <w:top w:val="single" w:sz="18" w:space="0" w:color="auto"/>
              <w:left w:val="single" w:sz="8" w:space="0" w:color="auto"/>
              <w:bottom w:val="single" w:sz="18" w:space="0" w:color="auto"/>
              <w:right w:val="single" w:sz="18" w:space="0" w:color="auto"/>
            </w:tcBorders>
          </w:tcPr>
          <w:p w:rsidR="00761D47" w:rsidRPr="00C1185F" w:rsidRDefault="00C1185F" w:rsidP="00D159B5">
            <w:pPr>
              <w:spacing w:after="0"/>
              <w:rPr>
                <w:rFonts w:ascii="Sylfaen" w:hAnsi="Sylfaen"/>
                <w:color w:val="943634" w:themeColor="accent2" w:themeShade="BF"/>
                <w:sz w:val="20"/>
                <w:szCs w:val="20"/>
              </w:rPr>
            </w:pPr>
            <w:r>
              <w:rPr>
                <w:rFonts w:ascii="Sylfaen" w:hAnsi="Sylfaen"/>
                <w:sz w:val="20"/>
                <w:szCs w:val="20"/>
              </w:rPr>
              <w:t>Faculty of humanities</w:t>
            </w:r>
          </w:p>
        </w:tc>
      </w:tr>
      <w:tr w:rsidR="00761D47" w:rsidRPr="00A96ADC" w:rsidTr="00D65EEE">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96ADC" w:rsidRDefault="00C02D9C" w:rsidP="00D159B5">
            <w:pPr>
              <w:spacing w:after="0"/>
              <w:rPr>
                <w:rFonts w:ascii="Sylfaen" w:hAnsi="Sylfaen" w:cs="Sylfaen"/>
                <w:b/>
                <w:sz w:val="20"/>
                <w:szCs w:val="20"/>
                <w:lang w:val="ka-GE"/>
              </w:rPr>
            </w:pPr>
            <w:r w:rsidRPr="00A96ADC">
              <w:rPr>
                <w:rFonts w:ascii="Sylfaen" w:hAnsi="Sylfaen"/>
                <w:b/>
                <w:sz w:val="24"/>
                <w:szCs w:val="24"/>
              </w:rPr>
              <w:t>Head/Heads/Coordinator of the programme</w:t>
            </w:r>
          </w:p>
        </w:tc>
        <w:tc>
          <w:tcPr>
            <w:tcW w:w="6333" w:type="dxa"/>
            <w:gridSpan w:val="2"/>
            <w:tcBorders>
              <w:top w:val="single" w:sz="18" w:space="0" w:color="auto"/>
              <w:left w:val="single" w:sz="8" w:space="0" w:color="auto"/>
              <w:bottom w:val="single" w:sz="18" w:space="0" w:color="auto"/>
              <w:right w:val="single" w:sz="18" w:space="0" w:color="auto"/>
            </w:tcBorders>
          </w:tcPr>
          <w:p w:rsidR="00C1185F" w:rsidRPr="00C1185F" w:rsidRDefault="00C1185F" w:rsidP="00436DCE">
            <w:pPr>
              <w:spacing w:after="0"/>
              <w:rPr>
                <w:rFonts w:ascii="Sylfaen" w:hAnsi="Sylfaen"/>
                <w:sz w:val="20"/>
                <w:szCs w:val="20"/>
              </w:rPr>
            </w:pPr>
            <w:r>
              <w:rPr>
                <w:rFonts w:ascii="Sylfaen" w:hAnsi="Sylfaen"/>
                <w:sz w:val="20"/>
                <w:szCs w:val="20"/>
              </w:rPr>
              <w:t>Professor Guram Chikovani</w:t>
            </w:r>
          </w:p>
        </w:tc>
      </w:tr>
      <w:tr w:rsidR="00761D47" w:rsidRPr="00A96ADC" w:rsidTr="00D65EEE">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96ADC" w:rsidRDefault="00C02D9C" w:rsidP="00D159B5">
            <w:pPr>
              <w:spacing w:after="0"/>
              <w:rPr>
                <w:rFonts w:ascii="Sylfaen" w:hAnsi="Sylfaen"/>
                <w:b/>
                <w:sz w:val="20"/>
                <w:szCs w:val="20"/>
              </w:rPr>
            </w:pPr>
            <w:r w:rsidRPr="00A96ADC">
              <w:rPr>
                <w:rFonts w:ascii="Sylfaen" w:hAnsi="Sylfaen" w:cs="Sylfaen"/>
                <w:b/>
              </w:rPr>
              <w:t>Program duration / volume (semesters, credits)</w:t>
            </w:r>
          </w:p>
        </w:tc>
        <w:tc>
          <w:tcPr>
            <w:tcW w:w="6333" w:type="dxa"/>
            <w:gridSpan w:val="2"/>
            <w:tcBorders>
              <w:top w:val="single" w:sz="18" w:space="0" w:color="auto"/>
              <w:right w:val="single" w:sz="18" w:space="0" w:color="auto"/>
            </w:tcBorders>
          </w:tcPr>
          <w:p w:rsidR="00850244" w:rsidRPr="00A96ADC" w:rsidRDefault="00D14062" w:rsidP="00D159B5">
            <w:pPr>
              <w:spacing w:after="0"/>
              <w:jc w:val="both"/>
              <w:rPr>
                <w:rFonts w:ascii="Sylfaen" w:hAnsi="Sylfaen"/>
                <w:sz w:val="20"/>
                <w:szCs w:val="20"/>
                <w:lang w:val="ka-GE"/>
              </w:rPr>
            </w:pPr>
            <w:r w:rsidRPr="00A96ADC">
              <w:rPr>
                <w:rFonts w:ascii="Sylfaen" w:hAnsi="Sylfaen"/>
                <w:b/>
                <w:bCs/>
                <w:sz w:val="20"/>
                <w:szCs w:val="20"/>
              </w:rPr>
              <w:t>120</w:t>
            </w:r>
            <w:r w:rsidR="001551B5" w:rsidRPr="00A96ADC">
              <w:rPr>
                <w:rFonts w:ascii="Sylfaen" w:hAnsi="Sylfaen"/>
                <w:b/>
                <w:bCs/>
                <w:sz w:val="20"/>
                <w:szCs w:val="20"/>
              </w:rPr>
              <w:t>ECTS</w:t>
            </w:r>
            <w:r w:rsidR="00A22B09" w:rsidRPr="00A96ADC">
              <w:rPr>
                <w:rFonts w:ascii="Sylfaen" w:hAnsi="Sylfaen"/>
                <w:sz w:val="20"/>
                <w:szCs w:val="20"/>
                <w:lang w:val="ka-GE"/>
              </w:rPr>
              <w:t xml:space="preserve"> (</w:t>
            </w:r>
            <w:r w:rsidRPr="00A96ADC">
              <w:rPr>
                <w:rFonts w:ascii="Sylfaen" w:hAnsi="Sylfaen"/>
                <w:sz w:val="20"/>
                <w:szCs w:val="20"/>
              </w:rPr>
              <w:t>4</w:t>
            </w:r>
            <w:r w:rsidR="00C1185F">
              <w:rPr>
                <w:rFonts w:ascii="Sylfaen" w:hAnsi="Sylfaen"/>
                <w:sz w:val="20"/>
                <w:szCs w:val="20"/>
              </w:rPr>
              <w:t>Semesters)</w:t>
            </w:r>
          </w:p>
          <w:p w:rsidR="001551B5" w:rsidRPr="00A96ADC" w:rsidRDefault="00EF765A" w:rsidP="00D159B5">
            <w:pPr>
              <w:tabs>
                <w:tab w:val="left" w:pos="272"/>
              </w:tabs>
              <w:spacing w:after="0"/>
              <w:jc w:val="both"/>
              <w:rPr>
                <w:rFonts w:ascii="Sylfaen" w:hAnsi="Sylfaen"/>
                <w:sz w:val="20"/>
                <w:szCs w:val="20"/>
                <w:lang w:val="ka-GE"/>
              </w:rPr>
            </w:pPr>
            <w:r w:rsidRPr="00A96ADC">
              <w:rPr>
                <w:rFonts w:ascii="Sylfaen" w:hAnsi="Sylfaen"/>
                <w:b/>
                <w:bCs/>
                <w:sz w:val="20"/>
                <w:szCs w:val="20"/>
                <w:lang w:val="ka-GE"/>
              </w:rPr>
              <w:t>30 ECTS</w:t>
            </w:r>
            <w:r w:rsidRPr="00A96ADC">
              <w:rPr>
                <w:rFonts w:ascii="Sylfaen" w:hAnsi="Sylfaen"/>
                <w:sz w:val="20"/>
                <w:szCs w:val="20"/>
                <w:lang w:val="ka-GE"/>
              </w:rPr>
              <w:t xml:space="preserve">– </w:t>
            </w:r>
            <w:r w:rsidR="00C1185F">
              <w:rPr>
                <w:rFonts w:ascii="Sylfaen" w:hAnsi="Sylfaen"/>
                <w:sz w:val="20"/>
                <w:szCs w:val="20"/>
              </w:rPr>
              <w:t>each semesters</w:t>
            </w:r>
          </w:p>
        </w:tc>
      </w:tr>
      <w:tr w:rsidR="00761D47" w:rsidRPr="00A96AD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A96ADC" w:rsidRDefault="00C02D9C" w:rsidP="00D159B5">
            <w:pPr>
              <w:spacing w:after="0"/>
              <w:rPr>
                <w:rFonts w:ascii="Sylfaen" w:hAnsi="Sylfaen"/>
                <w:b/>
                <w:sz w:val="20"/>
                <w:szCs w:val="20"/>
              </w:rPr>
            </w:pPr>
            <w:r w:rsidRPr="00A96ADC">
              <w:rPr>
                <w:rFonts w:ascii="Sylfaen" w:hAnsi="Sylfaen" w:cs="Sylfaen"/>
                <w:b/>
                <w:sz w:val="20"/>
                <w:szCs w:val="20"/>
              </w:rPr>
              <w:t>Language of instruction</w:t>
            </w:r>
          </w:p>
        </w:tc>
        <w:tc>
          <w:tcPr>
            <w:tcW w:w="6299" w:type="dxa"/>
            <w:tcBorders>
              <w:top w:val="single" w:sz="18" w:space="0" w:color="auto"/>
              <w:bottom w:val="single" w:sz="18" w:space="0" w:color="auto"/>
              <w:right w:val="single" w:sz="18" w:space="0" w:color="auto"/>
            </w:tcBorders>
          </w:tcPr>
          <w:p w:rsidR="00761D47" w:rsidRPr="00C1185F" w:rsidRDefault="00C1185F" w:rsidP="00D159B5">
            <w:pPr>
              <w:spacing w:after="0"/>
              <w:rPr>
                <w:rFonts w:ascii="Sylfaen" w:hAnsi="Sylfaen"/>
                <w:sz w:val="20"/>
                <w:szCs w:val="20"/>
              </w:rPr>
            </w:pPr>
            <w:r>
              <w:rPr>
                <w:rFonts w:ascii="Sylfaen" w:hAnsi="Sylfaen" w:cs="Sylfaen"/>
                <w:sz w:val="20"/>
                <w:szCs w:val="20"/>
              </w:rPr>
              <w:t>Georgian</w:t>
            </w:r>
          </w:p>
        </w:tc>
      </w:tr>
      <w:tr w:rsidR="00761D47" w:rsidRPr="00A96ADC" w:rsidTr="00D65EEE">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761D47" w:rsidRPr="00A96ADC" w:rsidRDefault="00C02D9C" w:rsidP="00D159B5">
            <w:pPr>
              <w:spacing w:after="0"/>
              <w:rPr>
                <w:rFonts w:ascii="Sylfaen" w:hAnsi="Sylfaen"/>
                <w:b/>
                <w:sz w:val="20"/>
                <w:szCs w:val="20"/>
              </w:rPr>
            </w:pPr>
            <w:r w:rsidRPr="00A96ADC">
              <w:rPr>
                <w:rFonts w:ascii="Sylfaen" w:hAnsi="Sylfaen" w:cs="Sylfaen"/>
                <w:b/>
              </w:rPr>
              <w:t>Program elaboration and update dates</w:t>
            </w:r>
          </w:p>
        </w:tc>
        <w:tc>
          <w:tcPr>
            <w:tcW w:w="6299" w:type="dxa"/>
            <w:tcBorders>
              <w:top w:val="single" w:sz="18" w:space="0" w:color="auto"/>
              <w:bottom w:val="single" w:sz="18" w:space="0" w:color="auto"/>
              <w:right w:val="single" w:sz="18" w:space="0" w:color="auto"/>
            </w:tcBorders>
          </w:tcPr>
          <w:p w:rsidR="00EF46AE" w:rsidRPr="00A96ADC" w:rsidRDefault="00EF46AE" w:rsidP="00EF46AE">
            <w:pPr>
              <w:spacing w:after="0" w:line="360" w:lineRule="auto"/>
              <w:rPr>
                <w:rFonts w:ascii="Sylfaen" w:hAnsi="Sylfaen" w:cs="Sylfaen"/>
              </w:rPr>
            </w:pPr>
          </w:p>
        </w:tc>
      </w:tr>
      <w:tr w:rsidR="00761D47" w:rsidRPr="00A96AD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96ADC" w:rsidRDefault="00C02D9C" w:rsidP="00D159B5">
            <w:pPr>
              <w:spacing w:after="0"/>
              <w:rPr>
                <w:rFonts w:ascii="Sylfaen" w:hAnsi="Sylfaen"/>
                <w:sz w:val="20"/>
                <w:szCs w:val="20"/>
                <w:lang w:val="ka-GE"/>
              </w:rPr>
            </w:pPr>
            <w:r w:rsidRPr="00A96ADC">
              <w:rPr>
                <w:rFonts w:ascii="Sylfaen" w:hAnsi="Sylfaen" w:cs="Sylfaen"/>
                <w:b/>
                <w:sz w:val="20"/>
                <w:szCs w:val="20"/>
              </w:rPr>
              <w:t>Admission requirements</w:t>
            </w:r>
          </w:p>
        </w:tc>
      </w:tr>
      <w:tr w:rsidR="00C307BD" w:rsidRPr="00A96ADC" w:rsidTr="00D65EEE">
        <w:tc>
          <w:tcPr>
            <w:tcW w:w="10881" w:type="dxa"/>
            <w:gridSpan w:val="4"/>
            <w:tcBorders>
              <w:top w:val="single" w:sz="18" w:space="0" w:color="auto"/>
              <w:left w:val="single" w:sz="18" w:space="0" w:color="auto"/>
              <w:right w:val="single" w:sz="18" w:space="0" w:color="auto"/>
            </w:tcBorders>
          </w:tcPr>
          <w:p w:rsidR="00C1185F" w:rsidRPr="00C1185F" w:rsidRDefault="00C1185F" w:rsidP="00D14062">
            <w:pPr>
              <w:numPr>
                <w:ilvl w:val="0"/>
                <w:numId w:val="30"/>
              </w:numPr>
              <w:spacing w:after="0" w:line="240" w:lineRule="auto"/>
              <w:jc w:val="both"/>
              <w:rPr>
                <w:rFonts w:ascii="Sylfaen" w:hAnsi="Sylfaen" w:cs="Sylfaen"/>
                <w:bCs/>
                <w:sz w:val="20"/>
                <w:szCs w:val="20"/>
                <w:lang w:val="ka-GE"/>
              </w:rPr>
            </w:pPr>
            <w:r>
              <w:rPr>
                <w:rFonts w:ascii="Sylfaen" w:hAnsi="Sylfaen" w:cs="Sylfaen"/>
                <w:bCs/>
                <w:sz w:val="20"/>
                <w:szCs w:val="20"/>
              </w:rPr>
              <w:t>BA degree</w:t>
            </w:r>
          </w:p>
          <w:p w:rsidR="00C1185F" w:rsidRPr="00A41287" w:rsidRDefault="00A41287" w:rsidP="00A41287">
            <w:pPr>
              <w:numPr>
                <w:ilvl w:val="0"/>
                <w:numId w:val="30"/>
              </w:numPr>
              <w:spacing w:after="0" w:line="240" w:lineRule="auto"/>
              <w:jc w:val="both"/>
              <w:rPr>
                <w:rFonts w:ascii="Sylfaen" w:hAnsi="Sylfaen" w:cs="Sylfaen"/>
                <w:bCs/>
                <w:sz w:val="20"/>
                <w:szCs w:val="20"/>
                <w:lang w:val="ka-GE"/>
              </w:rPr>
            </w:pPr>
            <w:r w:rsidRPr="00A41287">
              <w:rPr>
                <w:rFonts w:ascii="Sylfaen" w:hAnsi="Sylfaen" w:cs="Sylfaen"/>
                <w:bCs/>
                <w:sz w:val="20"/>
                <w:szCs w:val="20"/>
              </w:rPr>
              <w:t>To pass United National Masters Degree Examination</w:t>
            </w:r>
          </w:p>
          <w:p w:rsidR="00A41287" w:rsidRPr="00A96ADC" w:rsidRDefault="00A41287" w:rsidP="00A41287">
            <w:pPr>
              <w:numPr>
                <w:ilvl w:val="0"/>
                <w:numId w:val="30"/>
              </w:numPr>
              <w:spacing w:after="0" w:line="240" w:lineRule="auto"/>
              <w:jc w:val="both"/>
              <w:rPr>
                <w:rFonts w:ascii="Sylfaen" w:hAnsi="Sylfaen" w:cs="Sylfaen"/>
                <w:bCs/>
                <w:sz w:val="20"/>
                <w:szCs w:val="20"/>
                <w:lang w:val="ka-GE"/>
              </w:rPr>
            </w:pPr>
            <w:r>
              <w:rPr>
                <w:rFonts w:ascii="Sylfaen" w:hAnsi="Sylfaen" w:cs="Sylfaen"/>
                <w:bCs/>
                <w:sz w:val="20"/>
                <w:szCs w:val="20"/>
              </w:rPr>
              <w:t>Written university exam in Arabic language and literature, Turkish language and literature or Persian language and literature according to the specialization</w:t>
            </w:r>
          </w:p>
        </w:tc>
      </w:tr>
      <w:tr w:rsidR="00761D47" w:rsidRPr="00A96AD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A96ADC" w:rsidRDefault="00C02D9C" w:rsidP="00D159B5">
            <w:pPr>
              <w:spacing w:after="0"/>
              <w:rPr>
                <w:rFonts w:ascii="Sylfaen" w:hAnsi="Sylfaen"/>
                <w:color w:val="943634" w:themeColor="accent2" w:themeShade="BF"/>
                <w:sz w:val="20"/>
                <w:szCs w:val="20"/>
                <w:lang w:val="ka-GE"/>
              </w:rPr>
            </w:pPr>
            <w:r w:rsidRPr="00A96ADC">
              <w:rPr>
                <w:rFonts w:ascii="Sylfaen" w:hAnsi="Sylfaen"/>
                <w:b/>
                <w:sz w:val="20"/>
                <w:szCs w:val="20"/>
              </w:rPr>
              <w:t>Program aims</w:t>
            </w:r>
          </w:p>
        </w:tc>
      </w:tr>
      <w:tr w:rsidR="00C307BD" w:rsidRPr="00A96ADC" w:rsidTr="00D65EEE">
        <w:tc>
          <w:tcPr>
            <w:tcW w:w="10881" w:type="dxa"/>
            <w:gridSpan w:val="4"/>
            <w:tcBorders>
              <w:top w:val="single" w:sz="18" w:space="0" w:color="auto"/>
              <w:left w:val="single" w:sz="18" w:space="0" w:color="auto"/>
              <w:bottom w:val="single" w:sz="18" w:space="0" w:color="auto"/>
              <w:right w:val="single" w:sz="18" w:space="0" w:color="auto"/>
            </w:tcBorders>
          </w:tcPr>
          <w:p w:rsidR="005428CB" w:rsidRPr="005428CB" w:rsidRDefault="005428CB" w:rsidP="005428CB">
            <w:pPr>
              <w:spacing w:after="120" w:line="240" w:lineRule="auto"/>
              <w:jc w:val="both"/>
              <w:rPr>
                <w:rFonts w:ascii="Sylfaen" w:hAnsi="Sylfaen" w:cs="Sylfaen"/>
                <w:sz w:val="20"/>
                <w:szCs w:val="20"/>
                <w:lang w:val="ka-GE" w:bidi="ar-EG"/>
              </w:rPr>
            </w:pPr>
            <w:bookmarkStart w:id="0" w:name="_Hlk505805770"/>
            <w:r w:rsidRPr="005428CB">
              <w:rPr>
                <w:rFonts w:ascii="Sylfaen" w:hAnsi="Sylfaen" w:cs="Sylfaen"/>
                <w:sz w:val="20"/>
                <w:szCs w:val="20"/>
                <w:lang w:val="ka-GE" w:bidi="ar-EG"/>
              </w:rPr>
              <w:t>Strong political-economic and historical relationship with near Eastern countries (Arabian, Iranian and Turkish world) makes oriental philology fields topical and strategically important.</w:t>
            </w:r>
          </w:p>
          <w:p w:rsidR="005428CB" w:rsidRPr="005428CB" w:rsidRDefault="005428CB" w:rsidP="005428CB">
            <w:pPr>
              <w:spacing w:after="120" w:line="240" w:lineRule="auto"/>
              <w:jc w:val="both"/>
              <w:rPr>
                <w:rFonts w:ascii="Sylfaen" w:hAnsi="Sylfaen" w:cs="Sylfaen"/>
                <w:sz w:val="20"/>
                <w:szCs w:val="20"/>
                <w:lang w:val="ka-GE" w:bidi="ar-EG"/>
              </w:rPr>
            </w:pPr>
            <w:r w:rsidRPr="005428CB">
              <w:rPr>
                <w:rFonts w:ascii="Sylfaen" w:hAnsi="Sylfaen" w:cs="Sylfaen"/>
                <w:sz w:val="20"/>
                <w:szCs w:val="20"/>
                <w:lang w:val="ka-GE" w:bidi="ar-EG"/>
              </w:rPr>
              <w:t xml:space="preserve">The program will prepare MA of Humanities in Oriental Philology (Arabian Philology, Turkish Philology, Persian Philology), who will be equipped with wide knowledge of Arabian/Turkish/ Persian languages, literature, history, geography, and cultural -historical links between Georgia and these countries. The program aims at strengthening scientific research skills for further study and practical works. </w:t>
            </w:r>
          </w:p>
          <w:p w:rsidR="005428CB" w:rsidRPr="005428CB" w:rsidRDefault="005428CB" w:rsidP="005428CB">
            <w:pPr>
              <w:spacing w:after="120" w:line="240" w:lineRule="auto"/>
              <w:jc w:val="both"/>
              <w:rPr>
                <w:rFonts w:ascii="Sylfaen" w:hAnsi="Sylfaen" w:cs="Sylfaen"/>
                <w:sz w:val="20"/>
                <w:szCs w:val="20"/>
                <w:lang w:val="ka-GE" w:bidi="ar-EG"/>
              </w:rPr>
            </w:pPr>
            <w:r w:rsidRPr="005428CB">
              <w:rPr>
                <w:rFonts w:ascii="Sylfaen" w:hAnsi="Sylfaen" w:cs="Sylfaen"/>
                <w:sz w:val="20"/>
                <w:szCs w:val="20"/>
                <w:lang w:val="ka-GE" w:bidi="ar-EG"/>
              </w:rPr>
              <w:t xml:space="preserve">The courses given below are focused on widening knowledge of eastern philology (Arabian philology, Turkish philology, Persian philology) specialists in terms of theoretical as well as in special subjects. </w:t>
            </w:r>
          </w:p>
          <w:p w:rsidR="00D14062" w:rsidRPr="00A96ADC" w:rsidRDefault="005428CB" w:rsidP="005428CB">
            <w:pPr>
              <w:spacing w:after="120" w:line="240" w:lineRule="auto"/>
              <w:jc w:val="both"/>
              <w:rPr>
                <w:rFonts w:ascii="Sylfaen" w:hAnsi="Sylfaen"/>
                <w:sz w:val="20"/>
                <w:szCs w:val="20"/>
                <w:lang w:val="ka-GE"/>
              </w:rPr>
            </w:pPr>
            <w:r w:rsidRPr="005428CB">
              <w:rPr>
                <w:rFonts w:ascii="Sylfaen" w:hAnsi="Sylfaen" w:cs="Sylfaen"/>
                <w:sz w:val="20"/>
                <w:szCs w:val="20"/>
                <w:lang w:val="ka-GE" w:bidi="ar-EG"/>
              </w:rPr>
              <w:t>MA program envisages widening general knowledge that was acquired in BA studies. Program unity is provided by strategic coordination of sub-fields and effectual division of compulsory courses for the whole program.</w:t>
            </w:r>
          </w:p>
          <w:p w:rsidR="00D14062" w:rsidRPr="00A96ADC" w:rsidRDefault="00D14062" w:rsidP="00D14062">
            <w:pPr>
              <w:spacing w:after="0" w:line="240" w:lineRule="auto"/>
              <w:jc w:val="both"/>
              <w:rPr>
                <w:rFonts w:ascii="Sylfaen" w:hAnsi="Sylfaen" w:cs="Sylfaen"/>
                <w:sz w:val="20"/>
                <w:szCs w:val="20"/>
              </w:rPr>
            </w:pPr>
          </w:p>
        </w:tc>
      </w:tr>
      <w:tr w:rsidR="00761D47" w:rsidRPr="00A96ADC" w:rsidTr="00D65EEE">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A96ADC" w:rsidRDefault="00C02D9C" w:rsidP="00C02D9C">
            <w:pPr>
              <w:spacing w:after="0" w:line="240" w:lineRule="auto"/>
              <w:rPr>
                <w:rFonts w:ascii="Sylfaen" w:hAnsi="Sylfaen"/>
                <w:b/>
                <w:bCs/>
                <w:sz w:val="20"/>
                <w:szCs w:val="20"/>
              </w:rPr>
            </w:pPr>
            <w:bookmarkStart w:id="1" w:name="_Hlk505806019"/>
            <w:bookmarkEnd w:id="0"/>
            <w:r w:rsidRPr="00A96ADC">
              <w:rPr>
                <w:rFonts w:ascii="Sylfaen" w:hAnsi="Sylfaen" w:cs="Sylfaen"/>
                <w:b/>
                <w:bCs/>
                <w:sz w:val="20"/>
                <w:szCs w:val="20"/>
              </w:rPr>
              <w:t>Learning Outcomes</w:t>
            </w:r>
            <w:r w:rsidRPr="00A96ADC">
              <w:rPr>
                <w:rFonts w:ascii="Sylfaen" w:hAnsi="Sylfaen"/>
                <w:b/>
                <w:bCs/>
                <w:sz w:val="20"/>
                <w:szCs w:val="20"/>
              </w:rPr>
              <w:t xml:space="preserve">  (General and field competences)</w:t>
            </w:r>
          </w:p>
          <w:p w:rsidR="005428CB" w:rsidRPr="005428CB" w:rsidRDefault="005428CB" w:rsidP="005428CB">
            <w:pPr>
              <w:spacing w:after="0"/>
              <w:jc w:val="both"/>
              <w:rPr>
                <w:rFonts w:ascii="Sylfaen" w:hAnsi="Sylfaen"/>
                <w:sz w:val="20"/>
                <w:szCs w:val="20"/>
                <w:lang w:val="ka-GE"/>
              </w:rPr>
            </w:pPr>
            <w:r w:rsidRPr="005428CB">
              <w:rPr>
                <w:rFonts w:ascii="Sylfaen" w:hAnsi="Sylfaen"/>
                <w:sz w:val="20"/>
                <w:szCs w:val="20"/>
                <w:lang w:val="ka-GE"/>
              </w:rPr>
              <w:t xml:space="preserve">The learning outcomes of MA program “Oriental Philology” complies with the university mission and National Qualifications Framework (appendix 3)  (http://eqe.ge/geo/static/125/system/national-qualifications-framework), (http://www.atsu.edu.ge/article.php?c=1&amp;a=2). </w:t>
            </w:r>
          </w:p>
          <w:p w:rsidR="00761D47" w:rsidRPr="00A96ADC" w:rsidRDefault="005428CB" w:rsidP="005428CB">
            <w:pPr>
              <w:spacing w:after="0"/>
              <w:jc w:val="both"/>
              <w:rPr>
                <w:rFonts w:ascii="Sylfaen" w:hAnsi="Sylfaen"/>
                <w:sz w:val="20"/>
                <w:szCs w:val="20"/>
              </w:rPr>
            </w:pPr>
            <w:r w:rsidRPr="005428CB">
              <w:rPr>
                <w:rFonts w:ascii="Sylfaen" w:hAnsi="Sylfaen"/>
                <w:sz w:val="20"/>
                <w:szCs w:val="20"/>
                <w:lang w:val="ka-GE"/>
              </w:rPr>
              <w:t>Program graduate is aware of the scope of his/her work: the opportunities to get aware of and continue further studies in their specialty and its bordering fields</w:t>
            </w:r>
            <w:r w:rsidR="00C02D9C" w:rsidRPr="00A96ADC">
              <w:rPr>
                <w:rFonts w:ascii="Sylfaen" w:hAnsi="Sylfaen"/>
                <w:b/>
                <w:bCs/>
                <w:sz w:val="20"/>
                <w:szCs w:val="20"/>
              </w:rPr>
              <w:t>(the map of learning outcomes is attached as appendix 2)</w:t>
            </w:r>
            <w:bookmarkEnd w:id="1"/>
          </w:p>
        </w:tc>
      </w:tr>
      <w:tr w:rsidR="00C307BD" w:rsidRPr="00A96AD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02D9C" w:rsidRPr="00A96ADC" w:rsidRDefault="00C02D9C" w:rsidP="00C02D9C">
            <w:pPr>
              <w:spacing w:after="0" w:line="240" w:lineRule="auto"/>
              <w:rPr>
                <w:rFonts w:ascii="Sylfaen" w:hAnsi="Sylfaen" w:cs="Sylfaen"/>
                <w:b/>
                <w:bCs/>
                <w:sz w:val="20"/>
                <w:szCs w:val="20"/>
              </w:rPr>
            </w:pPr>
            <w:bookmarkStart w:id="2" w:name="_Hlk505806044"/>
            <w:r w:rsidRPr="00A96ADC">
              <w:rPr>
                <w:rFonts w:ascii="Sylfaen" w:hAnsi="Sylfaen" w:cs="Sylfaen"/>
                <w:b/>
                <w:bCs/>
                <w:sz w:val="20"/>
                <w:szCs w:val="20"/>
              </w:rPr>
              <w:t xml:space="preserve">Knowledge and understanding </w:t>
            </w:r>
          </w:p>
          <w:p w:rsidR="00C307BD" w:rsidRPr="00A96ADC"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lastRenderedPageBreak/>
              <w:t xml:space="preserve">MA graduate of eastern philology has a systemic knowledge of general theoretical and </w:t>
            </w:r>
            <w:r w:rsidRPr="005428CB">
              <w:rPr>
                <w:rFonts w:ascii="Sylfaen" w:hAnsi="Sylfaen" w:cs="Sylfaen"/>
                <w:sz w:val="20"/>
                <w:szCs w:val="20"/>
                <w:lang w:val="ka-GE"/>
              </w:rPr>
              <w:lastRenderedPageBreak/>
              <w:t xml:space="preserve">practical disciplines of the specialty. He/she is fundamentally and practically prepared in the respective field and is fully mastered to the specialty.  </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Has a systemic knowledge:</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1.</w:t>
            </w:r>
            <w:r w:rsidRPr="005428CB">
              <w:rPr>
                <w:rFonts w:ascii="Sylfaen" w:hAnsi="Sylfaen" w:cs="Sylfaen"/>
                <w:sz w:val="20"/>
                <w:szCs w:val="20"/>
                <w:lang w:val="ka-GE"/>
              </w:rPr>
              <w:tab/>
              <w:t>In theoretical grammar of the language;</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2.</w:t>
            </w:r>
            <w:r w:rsidRPr="005428CB">
              <w:rPr>
                <w:rFonts w:ascii="Sylfaen" w:hAnsi="Sylfaen" w:cs="Sylfaen"/>
                <w:sz w:val="20"/>
                <w:szCs w:val="20"/>
                <w:lang w:val="ka-GE"/>
              </w:rPr>
              <w:tab/>
              <w:t xml:space="preserve">In dialectology and area studies; </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3.</w:t>
            </w:r>
            <w:r w:rsidRPr="005428CB">
              <w:rPr>
                <w:rFonts w:ascii="Sylfaen" w:hAnsi="Sylfaen" w:cs="Sylfaen"/>
                <w:sz w:val="20"/>
                <w:szCs w:val="20"/>
                <w:lang w:val="ka-GE"/>
              </w:rPr>
              <w:tab/>
              <w:t>In lexicology and comparative grammar of respective languages;</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4.</w:t>
            </w:r>
            <w:r w:rsidRPr="005428CB">
              <w:rPr>
                <w:rFonts w:ascii="Sylfaen" w:hAnsi="Sylfaen" w:cs="Sylfaen"/>
                <w:sz w:val="20"/>
                <w:szCs w:val="20"/>
                <w:lang w:val="ka-GE"/>
              </w:rPr>
              <w:tab/>
              <w:t xml:space="preserve">In linguistic works of middle ages of near eastern (Arabian); </w:t>
            </w:r>
          </w:p>
          <w:p w:rsidR="005428CB" w:rsidRPr="00FC59BF" w:rsidRDefault="005428CB" w:rsidP="005428CB">
            <w:pPr>
              <w:spacing w:after="0" w:line="240" w:lineRule="auto"/>
              <w:jc w:val="both"/>
              <w:rPr>
                <w:rFonts w:ascii="Sylfaen" w:hAnsi="Sylfaen" w:cs="Sylfaen"/>
                <w:sz w:val="20"/>
                <w:szCs w:val="20"/>
              </w:rPr>
            </w:pPr>
            <w:r w:rsidRPr="005428CB">
              <w:rPr>
                <w:rFonts w:ascii="Sylfaen" w:hAnsi="Sylfaen" w:cs="Sylfaen"/>
                <w:sz w:val="20"/>
                <w:szCs w:val="20"/>
                <w:lang w:val="ka-GE"/>
              </w:rPr>
              <w:t>5.</w:t>
            </w:r>
            <w:r w:rsidRPr="005428CB">
              <w:rPr>
                <w:rFonts w:ascii="Sylfaen" w:hAnsi="Sylfaen" w:cs="Sylfaen"/>
                <w:sz w:val="20"/>
                <w:szCs w:val="20"/>
                <w:lang w:val="ka-GE"/>
              </w:rPr>
              <w:tab/>
              <w:t>Interpreting from eastern languages (Arabian/Turkish/Persian) to Georgian and vice versa</w:t>
            </w:r>
            <w:r w:rsidR="00FC59BF">
              <w:rPr>
                <w:rFonts w:ascii="Sylfaen" w:hAnsi="Sylfaen" w:cs="Sylfaen"/>
                <w:sz w:val="20"/>
                <w:szCs w:val="20"/>
              </w:rPr>
              <w:t>;</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6.</w:t>
            </w:r>
            <w:r w:rsidRPr="005428CB">
              <w:rPr>
                <w:rFonts w:ascii="Sylfaen" w:hAnsi="Sylfaen" w:cs="Sylfaen"/>
                <w:sz w:val="20"/>
                <w:szCs w:val="20"/>
                <w:lang w:val="ka-GE"/>
              </w:rPr>
              <w:tab/>
              <w:t>In sources, history, structural models, genres and linguistic-stylistic characteristics and versification issues of middle ages and modern literature of the field (Turkish, Arabian/Persian).</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7.</w:t>
            </w:r>
            <w:r w:rsidRPr="005428CB">
              <w:rPr>
                <w:rFonts w:ascii="Sylfaen" w:hAnsi="Sylfaen" w:cs="Sylfaen"/>
                <w:sz w:val="20"/>
                <w:szCs w:val="20"/>
                <w:lang w:val="ka-GE"/>
              </w:rPr>
              <w:tab/>
              <w:t>In specifications and characteristics of historical cultural relationships of Georgian-Eastern linguistics and literature;</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8.</w:t>
            </w:r>
            <w:r w:rsidRPr="005428CB">
              <w:rPr>
                <w:rFonts w:ascii="Sylfaen" w:hAnsi="Sylfaen" w:cs="Sylfaen"/>
                <w:sz w:val="20"/>
                <w:szCs w:val="20"/>
                <w:lang w:val="ka-GE"/>
              </w:rPr>
              <w:tab/>
              <w:t xml:space="preserve">In Koran as literary and Islamic ideological monument and middle ages Arab commentators works;  </w:t>
            </w:r>
          </w:p>
          <w:p w:rsidR="005428CB" w:rsidRPr="005428CB" w:rsidRDefault="005428CB" w:rsidP="005428CB">
            <w:pPr>
              <w:spacing w:after="0" w:line="240" w:lineRule="auto"/>
              <w:jc w:val="both"/>
              <w:rPr>
                <w:rFonts w:ascii="Sylfaen" w:hAnsi="Sylfaen" w:cs="Sylfaen"/>
                <w:sz w:val="20"/>
                <w:szCs w:val="20"/>
                <w:lang w:val="ka-GE"/>
              </w:rPr>
            </w:pPr>
            <w:r w:rsidRPr="005428CB">
              <w:rPr>
                <w:rFonts w:ascii="Sylfaen" w:hAnsi="Sylfaen" w:cs="Sylfaen"/>
                <w:sz w:val="20"/>
                <w:szCs w:val="20"/>
                <w:lang w:val="ka-GE"/>
              </w:rPr>
              <w:t>9.</w:t>
            </w:r>
            <w:r w:rsidRPr="005428CB">
              <w:rPr>
                <w:rFonts w:ascii="Sylfaen" w:hAnsi="Sylfaen" w:cs="Sylfaen"/>
                <w:sz w:val="20"/>
                <w:szCs w:val="20"/>
                <w:lang w:val="ka-GE"/>
              </w:rPr>
              <w:tab/>
              <w:t>Culture and ethnology of near eastern (Arabian, Turkish, Iranian world) ethnology and culture.</w:t>
            </w:r>
          </w:p>
          <w:p w:rsidR="005428CB" w:rsidRPr="005428CB" w:rsidRDefault="005428CB" w:rsidP="005428CB">
            <w:pPr>
              <w:spacing w:after="0" w:line="240" w:lineRule="auto"/>
              <w:jc w:val="both"/>
              <w:rPr>
                <w:rFonts w:ascii="Sylfaen" w:hAnsi="Sylfaen" w:cs="Sylfaen"/>
                <w:sz w:val="20"/>
                <w:szCs w:val="20"/>
                <w:lang w:val="ka-GE"/>
              </w:rPr>
            </w:pPr>
          </w:p>
          <w:p w:rsidR="00C307BD" w:rsidRPr="005428CB" w:rsidRDefault="00C307BD" w:rsidP="005428CB">
            <w:pPr>
              <w:spacing w:after="0" w:line="240" w:lineRule="auto"/>
              <w:jc w:val="both"/>
              <w:rPr>
                <w:rFonts w:ascii="Sylfaen" w:hAnsi="Sylfaen" w:cs="Sylfaen"/>
                <w:sz w:val="20"/>
                <w:szCs w:val="20"/>
                <w:lang w:val="ka-GE"/>
              </w:rPr>
            </w:pPr>
          </w:p>
        </w:tc>
      </w:tr>
      <w:tr w:rsidR="00C307BD" w:rsidRPr="00A96AD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96ADC" w:rsidRDefault="00C02D9C" w:rsidP="00D65EEE">
            <w:pPr>
              <w:spacing w:after="120"/>
              <w:rPr>
                <w:rFonts w:ascii="Sylfaen" w:hAnsi="Sylfaen" w:cs="Sylfaen"/>
                <w:b/>
                <w:bCs/>
                <w:sz w:val="20"/>
                <w:szCs w:val="20"/>
                <w:lang w:val="ka-GE"/>
              </w:rPr>
            </w:pPr>
            <w:bookmarkStart w:id="3" w:name="_Hlk505806114"/>
            <w:bookmarkEnd w:id="2"/>
            <w:r w:rsidRPr="00A96ADC">
              <w:rPr>
                <w:rFonts w:ascii="Sylfaen" w:hAnsi="Sylfaen" w:cs="Sylfaen"/>
                <w:b/>
                <w:bCs/>
                <w:sz w:val="20"/>
                <w:szCs w:val="20"/>
              </w:rPr>
              <w:lastRenderedPageBreak/>
              <w:t xml:space="preserve">Ability to apply knowledge </w:t>
            </w:r>
            <w:r w:rsidR="00502E56">
              <w:rPr>
                <w:rFonts w:ascii="Sylfaen" w:hAnsi="Sylfaen" w:cs="Sylfaen"/>
                <w:b/>
                <w:bCs/>
                <w:sz w:val="20"/>
                <w:szCs w:val="20"/>
              </w:rPr>
              <w:t xml:space="preserve">to </w:t>
            </w:r>
            <w:r w:rsidRPr="00A96ADC">
              <w:rPr>
                <w:rFonts w:ascii="Sylfaen" w:hAnsi="Sylfaen" w:cs="Sylfaen"/>
                <w:b/>
                <w:bCs/>
                <w:sz w:val="20"/>
                <w:szCs w:val="20"/>
              </w:rPr>
              <w:t>practice</w:t>
            </w:r>
          </w:p>
        </w:tc>
        <w:tc>
          <w:tcPr>
            <w:tcW w:w="7624" w:type="dxa"/>
            <w:gridSpan w:val="3"/>
            <w:tcBorders>
              <w:top w:val="single" w:sz="18" w:space="0" w:color="auto"/>
              <w:bottom w:val="single" w:sz="18" w:space="0" w:color="auto"/>
              <w:right w:val="single" w:sz="18" w:space="0" w:color="auto"/>
            </w:tcBorders>
          </w:tcPr>
          <w:p w:rsidR="005428CB" w:rsidRPr="005428CB"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 xml:space="preserve">MA student is fundamentally and practically prepared, is fully mastered to oriental philology, is able to apply acquired knowledge in practice. MA graduate’s competence covers the evaluation of various literature, linguistic researches and concepts. </w:t>
            </w:r>
          </w:p>
          <w:p w:rsidR="005428CB" w:rsidRPr="005428CB"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MA has a fundamental scientific knowledge of various disciplines of in Oriental Philology (Arabian philology/Turkish philology/Persian Philology) and is fully aware of the field.</w:t>
            </w:r>
          </w:p>
          <w:p w:rsidR="00C307BD"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He/she is able to practically employ knowledge, skills, scientific organization principles, in order to solve scientific-practical and various problems, plan scientific-research works, organization and supervision, understand linguistic and literature cases and processes and genesis, their critical evaluation, analysis with the use of modern scientific methods.</w:t>
            </w:r>
          </w:p>
          <w:p w:rsidR="005428CB" w:rsidRPr="005428CB"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 xml:space="preserve">He/she has an ability to critically assess various literary and linguistic researches or concepts. </w:t>
            </w:r>
          </w:p>
          <w:p w:rsidR="005428CB" w:rsidRPr="005428CB"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Is able to review, edit, prepare the written works and scientific documents for publication, comment them, annotate them.</w:t>
            </w:r>
          </w:p>
          <w:p w:rsidR="005428CB" w:rsidRPr="005428CB"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 xml:space="preserve">MA has the ability to carry out research of linguistic and literature facts within the historical-cultural context, with the help of modern methods and approaches. </w:t>
            </w:r>
          </w:p>
          <w:p w:rsidR="005428CB" w:rsidRPr="00A96ADC" w:rsidRDefault="005428CB" w:rsidP="005428CB">
            <w:pPr>
              <w:autoSpaceDE w:val="0"/>
              <w:autoSpaceDN w:val="0"/>
              <w:adjustRightInd w:val="0"/>
              <w:spacing w:after="120" w:line="240" w:lineRule="auto"/>
              <w:jc w:val="both"/>
              <w:rPr>
                <w:rFonts w:ascii="Sylfaen" w:hAnsi="Sylfaen" w:cs="Sylfaen"/>
                <w:color w:val="000000"/>
                <w:sz w:val="20"/>
                <w:szCs w:val="20"/>
              </w:rPr>
            </w:pPr>
            <w:r w:rsidRPr="005428CB">
              <w:rPr>
                <w:rFonts w:ascii="Sylfaen" w:hAnsi="Sylfaen" w:cs="Sylfaen"/>
                <w:color w:val="000000"/>
                <w:sz w:val="20"/>
                <w:szCs w:val="20"/>
              </w:rPr>
              <w:t>Practical use of obtained knowledge, skills, scientific activities organizational principles, to solve specific analytic, scientific-practical, informational, methodic and other types of problems.</w:t>
            </w:r>
          </w:p>
        </w:tc>
      </w:tr>
      <w:tr w:rsidR="00C307BD" w:rsidRPr="00A96AD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02D9C" w:rsidRPr="00A96ADC" w:rsidRDefault="00C02D9C" w:rsidP="00C02D9C">
            <w:pPr>
              <w:spacing w:after="0" w:line="240" w:lineRule="auto"/>
              <w:rPr>
                <w:rFonts w:ascii="Sylfaen" w:hAnsi="Sylfaen" w:cs="Sylfaen"/>
                <w:b/>
                <w:bCs/>
                <w:sz w:val="20"/>
                <w:szCs w:val="20"/>
              </w:rPr>
            </w:pPr>
            <w:bookmarkStart w:id="4" w:name="_Hlk505806151"/>
            <w:bookmarkEnd w:id="3"/>
            <w:r w:rsidRPr="00A96ADC">
              <w:rPr>
                <w:rFonts w:ascii="Sylfaen" w:hAnsi="Sylfaen" w:cs="Sylfaen"/>
                <w:b/>
                <w:bCs/>
                <w:sz w:val="20"/>
                <w:szCs w:val="20"/>
              </w:rPr>
              <w:t>Ability to make conclusions</w:t>
            </w:r>
          </w:p>
          <w:p w:rsidR="00C307BD" w:rsidRPr="00A96ADC" w:rsidRDefault="00C307BD" w:rsidP="00D65EEE">
            <w:pPr>
              <w:spacing w:after="120"/>
              <w:rPr>
                <w:rFonts w:ascii="Sylfaen" w:hAnsi="Sylfaen" w:cs="Sylfaen"/>
                <w:b/>
                <w:bCs/>
                <w:sz w:val="20"/>
                <w:szCs w:val="20"/>
                <w:lang w:val="ka-GE"/>
              </w:rPr>
            </w:pPr>
          </w:p>
        </w:tc>
        <w:tc>
          <w:tcPr>
            <w:tcW w:w="7624" w:type="dxa"/>
            <w:gridSpan w:val="3"/>
            <w:tcBorders>
              <w:top w:val="single" w:sz="18" w:space="0" w:color="auto"/>
              <w:bottom w:val="single" w:sz="18" w:space="0" w:color="auto"/>
              <w:right w:val="single" w:sz="18" w:space="0" w:color="auto"/>
            </w:tcBorders>
          </w:tcPr>
          <w:p w:rsidR="005428CB" w:rsidRPr="005428CB" w:rsidRDefault="005428CB" w:rsidP="005428CB">
            <w:pPr>
              <w:autoSpaceDE w:val="0"/>
              <w:autoSpaceDN w:val="0"/>
              <w:adjustRightInd w:val="0"/>
              <w:spacing w:after="120" w:line="240" w:lineRule="auto"/>
              <w:jc w:val="both"/>
              <w:rPr>
                <w:rFonts w:ascii="Sylfaen" w:hAnsi="Sylfaen" w:cs="Sylfaen"/>
                <w:color w:val="000000"/>
                <w:sz w:val="20"/>
                <w:szCs w:val="20"/>
                <w:lang w:val="ka-GE"/>
              </w:rPr>
            </w:pPr>
            <w:r w:rsidRPr="005428CB">
              <w:rPr>
                <w:rFonts w:ascii="Sylfaen" w:hAnsi="Sylfaen" w:cs="Sylfaen"/>
                <w:color w:val="000000"/>
                <w:sz w:val="20"/>
                <w:szCs w:val="20"/>
                <w:lang w:val="ka-GE"/>
              </w:rPr>
              <w:t>The MA graduate is able to do researches on topical issues of the field and formulate grounded conclusions on the basis of the research aspects, specifically, on the basis of modern researches and complex and incomplete information from linguistic, ancient, middle ages, and modern eastern poetry and prose, literature history and theory, poetics, versification and Koran issues.</w:t>
            </w:r>
          </w:p>
          <w:p w:rsidR="00C307BD" w:rsidRPr="00A96ADC" w:rsidRDefault="005428CB" w:rsidP="005428CB">
            <w:pPr>
              <w:autoSpaceDE w:val="0"/>
              <w:autoSpaceDN w:val="0"/>
              <w:adjustRightInd w:val="0"/>
              <w:spacing w:after="120" w:line="240" w:lineRule="auto"/>
              <w:jc w:val="both"/>
              <w:rPr>
                <w:rFonts w:ascii="Sylfaen" w:hAnsi="Sylfaen" w:cs="Sylfaen"/>
                <w:sz w:val="20"/>
                <w:szCs w:val="20"/>
                <w:lang w:val="ka-GE"/>
              </w:rPr>
            </w:pPr>
            <w:r w:rsidRPr="005428CB">
              <w:rPr>
                <w:rFonts w:ascii="Sylfaen" w:hAnsi="Sylfaen" w:cs="Sylfaen"/>
                <w:color w:val="000000"/>
                <w:sz w:val="20"/>
                <w:szCs w:val="20"/>
                <w:lang w:val="ka-GE"/>
              </w:rPr>
              <w:t xml:space="preserve">He is able to independently do scientific-theoretical research, practical work, and on the </w:t>
            </w:r>
            <w:r w:rsidRPr="005428CB">
              <w:rPr>
                <w:rFonts w:ascii="Sylfaen" w:hAnsi="Sylfaen" w:cs="Sylfaen"/>
                <w:color w:val="000000"/>
                <w:sz w:val="20"/>
                <w:szCs w:val="20"/>
                <w:lang w:val="ka-GE"/>
              </w:rPr>
              <w:lastRenderedPageBreak/>
              <w:t>basis of various sources, formulate grounded conclusions.</w:t>
            </w:r>
          </w:p>
        </w:tc>
      </w:tr>
      <w:tr w:rsidR="00C307BD" w:rsidRPr="00A96AD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A96ADC" w:rsidRDefault="00C02D9C" w:rsidP="00D65EEE">
            <w:pPr>
              <w:spacing w:after="120"/>
              <w:rPr>
                <w:rFonts w:ascii="Sylfaen" w:hAnsi="Sylfaen" w:cs="Sylfaen"/>
                <w:b/>
                <w:bCs/>
                <w:sz w:val="20"/>
                <w:szCs w:val="20"/>
                <w:lang w:val="ka-GE"/>
              </w:rPr>
            </w:pPr>
            <w:bookmarkStart w:id="5" w:name="_Hlk505806178"/>
            <w:bookmarkEnd w:id="4"/>
            <w:r w:rsidRPr="00A96ADC">
              <w:rPr>
                <w:rFonts w:ascii="Sylfaen" w:hAnsi="Sylfaen" w:cs="Sylfaen"/>
                <w:b/>
                <w:bCs/>
                <w:sz w:val="20"/>
                <w:szCs w:val="20"/>
              </w:rPr>
              <w:lastRenderedPageBreak/>
              <w:t>Communication skills</w:t>
            </w:r>
          </w:p>
        </w:tc>
        <w:tc>
          <w:tcPr>
            <w:tcW w:w="7624" w:type="dxa"/>
            <w:gridSpan w:val="3"/>
            <w:tcBorders>
              <w:top w:val="single" w:sz="18" w:space="0" w:color="auto"/>
              <w:bottom w:val="single" w:sz="18" w:space="0" w:color="auto"/>
              <w:right w:val="single" w:sz="18" w:space="0" w:color="auto"/>
            </w:tcBorders>
          </w:tcPr>
          <w:p w:rsidR="00C307BD" w:rsidRPr="00A96ADC" w:rsidRDefault="005428CB" w:rsidP="00D14062">
            <w:pPr>
              <w:widowControl w:val="0"/>
              <w:tabs>
                <w:tab w:val="left" w:pos="284"/>
              </w:tabs>
              <w:autoSpaceDE w:val="0"/>
              <w:autoSpaceDN w:val="0"/>
              <w:adjustRightInd w:val="0"/>
              <w:spacing w:after="0" w:line="240" w:lineRule="auto"/>
              <w:jc w:val="both"/>
              <w:rPr>
                <w:rFonts w:ascii="Sylfaen" w:hAnsi="Sylfaen"/>
                <w:noProof/>
                <w:sz w:val="20"/>
                <w:szCs w:val="20"/>
              </w:rPr>
            </w:pPr>
            <w:r>
              <w:t>MA graduate is able to present their ideas, conclusions, arguments and research methods to professional society in Georgian, eastern or any European languages. He has an ability to have free communication among professional circles has ability to work in groups to analyze and present on the basis of adequate theoretical knowledge and skills, within historical-cultural aspects, with the help of informational-communication technologies.</w:t>
            </w:r>
          </w:p>
        </w:tc>
      </w:tr>
      <w:bookmarkEnd w:id="5"/>
      <w:tr w:rsidR="009D7832" w:rsidRPr="00A96ADC" w:rsidTr="00D65EEE">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A96ADC" w:rsidRDefault="00C02D9C" w:rsidP="00D65EEE">
            <w:pPr>
              <w:spacing w:after="120"/>
              <w:rPr>
                <w:rFonts w:ascii="Sylfaen" w:hAnsi="Sylfaen" w:cs="Sylfaen"/>
                <w:b/>
                <w:bCs/>
                <w:sz w:val="20"/>
                <w:szCs w:val="20"/>
                <w:lang w:val="ka-GE"/>
              </w:rPr>
            </w:pPr>
            <w:r w:rsidRPr="00A96ADC">
              <w:rPr>
                <w:rFonts w:ascii="Sylfaen" w:hAnsi="Sylfaen" w:cs="Sylfaen"/>
                <w:b/>
                <w:bCs/>
                <w:sz w:val="20"/>
                <w:szCs w:val="20"/>
              </w:rPr>
              <w:t>Ability to learn</w:t>
            </w:r>
          </w:p>
        </w:tc>
        <w:tc>
          <w:tcPr>
            <w:tcW w:w="7624" w:type="dxa"/>
            <w:gridSpan w:val="3"/>
            <w:tcBorders>
              <w:top w:val="single" w:sz="12" w:space="0" w:color="auto"/>
              <w:bottom w:val="single" w:sz="18" w:space="0" w:color="auto"/>
              <w:right w:val="single" w:sz="18" w:space="0" w:color="auto"/>
            </w:tcBorders>
          </w:tcPr>
          <w:p w:rsidR="00AF65A1" w:rsidRPr="00A96ADC" w:rsidRDefault="005428CB" w:rsidP="00D14062">
            <w:pPr>
              <w:tabs>
                <w:tab w:val="left" w:pos="432"/>
              </w:tabs>
              <w:spacing w:after="0" w:line="240" w:lineRule="auto"/>
              <w:jc w:val="both"/>
              <w:rPr>
                <w:rFonts w:ascii="Sylfaen" w:hAnsi="Sylfaen"/>
                <w:bCs/>
                <w:sz w:val="20"/>
                <w:szCs w:val="20"/>
                <w:u w:val="single"/>
              </w:rPr>
            </w:pPr>
            <w:bookmarkStart w:id="6" w:name="_Hlk505806212"/>
            <w:r w:rsidRPr="005428CB">
              <w:rPr>
                <w:rFonts w:ascii="Sylfaen" w:hAnsi="Sylfaen"/>
                <w:sz w:val="20"/>
                <w:szCs w:val="20"/>
                <w:lang w:val="ka-GE"/>
              </w:rPr>
              <w:t>MA student is able to conduct his/her study process independently, is aware of study process specifications and can plan strategically effectively. Will be able to conduct his/her study process in Georgian and any foreign language, formulate viewpoints, to plan research work in the respective field of oriental philology, to resolve problems and present the research outcomes.</w:t>
            </w:r>
            <w:bookmarkEnd w:id="6"/>
          </w:p>
        </w:tc>
      </w:tr>
      <w:tr w:rsidR="009D7832" w:rsidRPr="00A96ADC" w:rsidTr="00D65EEE">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A96ADC" w:rsidRDefault="00C02D9C" w:rsidP="00D65EEE">
            <w:pPr>
              <w:spacing w:after="120"/>
              <w:rPr>
                <w:rFonts w:ascii="Sylfaen" w:hAnsi="Sylfaen" w:cs="Sylfaen"/>
                <w:b/>
                <w:bCs/>
                <w:sz w:val="20"/>
                <w:szCs w:val="20"/>
                <w:lang w:val="ka-GE"/>
              </w:rPr>
            </w:pPr>
            <w:bookmarkStart w:id="7" w:name="_Hlk505806227"/>
            <w:r w:rsidRPr="00A96ADC">
              <w:rPr>
                <w:rFonts w:ascii="Sylfaen" w:hAnsi="Sylfaen" w:cs="Sylfaen"/>
                <w:b/>
                <w:bCs/>
                <w:sz w:val="20"/>
                <w:szCs w:val="20"/>
              </w:rPr>
              <w:t>Values</w:t>
            </w:r>
          </w:p>
        </w:tc>
        <w:tc>
          <w:tcPr>
            <w:tcW w:w="7624" w:type="dxa"/>
            <w:gridSpan w:val="3"/>
            <w:tcBorders>
              <w:top w:val="single" w:sz="18" w:space="0" w:color="auto"/>
              <w:bottom w:val="single" w:sz="18" w:space="0" w:color="auto"/>
              <w:right w:val="single" w:sz="18" w:space="0" w:color="auto"/>
            </w:tcBorders>
          </w:tcPr>
          <w:p w:rsidR="005428CB" w:rsidRDefault="005428CB" w:rsidP="005428CB">
            <w:pPr>
              <w:jc w:val="both"/>
            </w:pPr>
            <w:r>
              <w:t>MA student respects his/hers or other’s attitudes towards each other’s values.</w:t>
            </w:r>
          </w:p>
          <w:p w:rsidR="005428CB" w:rsidRDefault="005428CB" w:rsidP="005428CB">
            <w:pPr>
              <w:jc w:val="both"/>
            </w:pPr>
            <w:r>
              <w:t xml:space="preserve">The relationship between eastern countries is often affected by non-consideration of their mentality and psychology, traditional values and etc. MA graduate of this program is able to express tolerant attitude towards eastern diverse heritage and traditions, to take into account others’ opinions, to involve in the process of formation of novel values. </w:t>
            </w:r>
          </w:p>
          <w:p w:rsidR="009D7832" w:rsidRPr="00A96ADC" w:rsidRDefault="009D7832" w:rsidP="00D14062">
            <w:pPr>
              <w:spacing w:after="0" w:line="240" w:lineRule="auto"/>
              <w:jc w:val="both"/>
              <w:rPr>
                <w:rFonts w:ascii="Sylfaen" w:hAnsi="Sylfaen" w:cs="Sylfaen"/>
                <w:bCs/>
                <w:sz w:val="20"/>
                <w:szCs w:val="20"/>
                <w:lang w:val="ka-GE"/>
              </w:rPr>
            </w:pPr>
          </w:p>
        </w:tc>
      </w:tr>
      <w:bookmarkEnd w:id="7"/>
      <w:tr w:rsidR="009D7832" w:rsidRPr="00A96ADC" w:rsidTr="00D65EEE">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A96ADC" w:rsidRDefault="00C02D9C" w:rsidP="00D65EEE">
            <w:pPr>
              <w:spacing w:after="120"/>
              <w:rPr>
                <w:rFonts w:ascii="Sylfaen" w:hAnsi="Sylfaen"/>
                <w:bCs/>
                <w:sz w:val="20"/>
                <w:szCs w:val="20"/>
                <w:lang w:val="ka-GE"/>
              </w:rPr>
            </w:pPr>
            <w:r w:rsidRPr="00A96ADC">
              <w:rPr>
                <w:rFonts w:ascii="Sylfaen" w:hAnsi="Sylfaen" w:cs="Sylfaen"/>
                <w:b/>
                <w:bCs/>
                <w:sz w:val="20"/>
                <w:szCs w:val="20"/>
              </w:rPr>
              <w:t>Teaching methods</w:t>
            </w:r>
          </w:p>
        </w:tc>
      </w:tr>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tcPr>
          <w:p w:rsidR="005428CB" w:rsidRPr="005428CB" w:rsidRDefault="005428CB" w:rsidP="005428CB">
            <w:pPr>
              <w:pStyle w:val="ListParagraph"/>
              <w:widowControl w:val="0"/>
              <w:tabs>
                <w:tab w:val="left" w:pos="284"/>
              </w:tabs>
              <w:autoSpaceDE w:val="0"/>
              <w:autoSpaceDN w:val="0"/>
              <w:adjustRightInd w:val="0"/>
              <w:spacing w:after="120" w:line="240" w:lineRule="auto"/>
              <w:jc w:val="both"/>
              <w:rPr>
                <w:rFonts w:ascii="Sylfaen" w:eastAsia="Calibri" w:hAnsi="Sylfaen" w:cs="Arial"/>
                <w:bCs/>
                <w:sz w:val="20"/>
                <w:szCs w:val="20"/>
                <w:lang w:val="ka-GE"/>
              </w:rPr>
            </w:pPr>
            <w:bookmarkStart w:id="8" w:name="_Hlk505806251"/>
            <w:r w:rsidRPr="005428CB">
              <w:rPr>
                <w:rFonts w:ascii="Sylfaen" w:eastAsia="Calibri" w:hAnsi="Sylfaen" w:cs="Arial"/>
                <w:bCs/>
                <w:sz w:val="20"/>
                <w:szCs w:val="20"/>
                <w:lang w:val="ka-GE"/>
              </w:rPr>
              <w:t xml:space="preserve">Classroom activities – attendance on lectures and practical seminars. Preparation of lecture materials and doing assignments, working at libraries, preparation for midterm exams, presentation of the individual work. Verbal method, the method of working on handbooks, written assignment method, discussions, debates, deductive-inductive method, component analysis method. Group discussions as well as informational-technical methods. </w:t>
            </w:r>
          </w:p>
          <w:p w:rsidR="009D7832" w:rsidRPr="00A96ADC" w:rsidRDefault="005428CB" w:rsidP="005428CB">
            <w:pPr>
              <w:pStyle w:val="ListParagraph"/>
              <w:tabs>
                <w:tab w:val="left" w:pos="284"/>
              </w:tabs>
              <w:spacing w:after="120" w:line="240" w:lineRule="auto"/>
              <w:ind w:left="0"/>
              <w:jc w:val="both"/>
              <w:rPr>
                <w:rFonts w:ascii="Sylfaen" w:hAnsi="Sylfaen" w:cs="Sylfaen"/>
                <w:color w:val="943634" w:themeColor="accent2" w:themeShade="BF"/>
                <w:sz w:val="20"/>
                <w:szCs w:val="20"/>
              </w:rPr>
            </w:pPr>
            <w:r w:rsidRPr="005428CB">
              <w:rPr>
                <w:rFonts w:ascii="Sylfaen" w:eastAsia="Calibri" w:hAnsi="Sylfaen" w:cs="Arial"/>
                <w:bCs/>
                <w:sz w:val="20"/>
                <w:szCs w:val="20"/>
                <w:lang w:val="ka-GE"/>
              </w:rPr>
              <w:t>Mentioned methods of teaching and learning provide the student with the achievement the outcomes, given in the program</w:t>
            </w:r>
          </w:p>
        </w:tc>
      </w:tr>
      <w:bookmarkEnd w:id="8"/>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96ADC" w:rsidRDefault="00C02D9C" w:rsidP="00CA36EA">
            <w:pPr>
              <w:spacing w:after="0"/>
              <w:rPr>
                <w:rFonts w:ascii="Sylfaen" w:hAnsi="Sylfaen" w:cs="Sylfaen"/>
                <w:b/>
                <w:bCs/>
                <w:sz w:val="20"/>
                <w:szCs w:val="20"/>
                <w:lang w:val="ka-GE"/>
              </w:rPr>
            </w:pPr>
            <w:r w:rsidRPr="00A96ADC">
              <w:rPr>
                <w:rFonts w:ascii="Sylfaen" w:hAnsi="Sylfaen" w:cs="Sylfaen"/>
                <w:b/>
                <w:bCs/>
                <w:sz w:val="20"/>
                <w:szCs w:val="20"/>
              </w:rPr>
              <w:t>Program structure</w:t>
            </w:r>
          </w:p>
        </w:tc>
      </w:tr>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tcPr>
          <w:p w:rsidR="00A434EF" w:rsidRPr="00E00FD8" w:rsidRDefault="00E00FD8" w:rsidP="004772D6">
            <w:pPr>
              <w:spacing w:after="0"/>
              <w:jc w:val="both"/>
              <w:rPr>
                <w:rFonts w:ascii="Sylfaen" w:hAnsi="Sylfaen"/>
                <w:sz w:val="20"/>
                <w:szCs w:val="20"/>
              </w:rPr>
            </w:pPr>
            <w:r>
              <w:rPr>
                <w:rFonts w:ascii="Sylfaen" w:hAnsi="Sylfaen"/>
                <w:sz w:val="20"/>
                <w:szCs w:val="20"/>
              </w:rPr>
              <w:t>The program includes following components:</w:t>
            </w:r>
          </w:p>
          <w:p w:rsidR="00A434EF" w:rsidRPr="00E00FD8" w:rsidRDefault="00CD1823" w:rsidP="0024681C">
            <w:pPr>
              <w:spacing w:after="0"/>
              <w:jc w:val="both"/>
              <w:rPr>
                <w:rFonts w:ascii="Sylfaen" w:hAnsi="Sylfaen"/>
                <w:sz w:val="20"/>
                <w:szCs w:val="20"/>
              </w:rPr>
            </w:pPr>
            <w:r w:rsidRPr="00A96ADC">
              <w:rPr>
                <w:rFonts w:ascii="Sylfaen" w:hAnsi="Sylfaen" w:cs="Sylfaen"/>
                <w:b/>
                <w:bCs/>
                <w:sz w:val="20"/>
                <w:szCs w:val="20"/>
                <w:lang w:val="ka-GE"/>
              </w:rPr>
              <w:t>1</w:t>
            </w:r>
            <w:r w:rsidR="00A434EF" w:rsidRPr="00A96ADC">
              <w:rPr>
                <w:rFonts w:ascii="Sylfaen" w:hAnsi="Sylfaen" w:cs="Sylfaen"/>
                <w:b/>
                <w:bCs/>
                <w:sz w:val="20"/>
                <w:szCs w:val="20"/>
                <w:lang w:val="ka-GE"/>
              </w:rPr>
              <w:t>)</w:t>
            </w:r>
            <w:r w:rsidR="000B60F2" w:rsidRPr="00A96ADC">
              <w:rPr>
                <w:rFonts w:ascii="Sylfaen" w:hAnsi="Sylfaen" w:cs="Sylfaen"/>
                <w:b/>
                <w:bCs/>
                <w:sz w:val="20"/>
                <w:szCs w:val="20"/>
              </w:rPr>
              <w:t>10</w:t>
            </w:r>
            <w:r w:rsidR="00694A67" w:rsidRPr="00A96ADC">
              <w:rPr>
                <w:rFonts w:ascii="Sylfaen" w:hAnsi="Sylfaen" w:cs="Times New Roman"/>
                <w:b/>
                <w:bCs/>
                <w:sz w:val="20"/>
                <w:szCs w:val="20"/>
                <w:lang w:val="ka-GE"/>
              </w:rPr>
              <w:t xml:space="preserve"> ECTS</w:t>
            </w:r>
            <w:r w:rsidR="00694A67" w:rsidRPr="00A96ADC">
              <w:rPr>
                <w:rFonts w:ascii="Sylfaen" w:hAnsi="Sylfaen"/>
                <w:sz w:val="20"/>
                <w:szCs w:val="20"/>
                <w:lang w:val="ka-GE"/>
              </w:rPr>
              <w:t xml:space="preserve"> - </w:t>
            </w:r>
            <w:r w:rsidR="00E00FD8">
              <w:rPr>
                <w:rFonts w:ascii="Sylfaen" w:hAnsi="Sylfaen" w:cs="Sylfaen"/>
                <w:sz w:val="20"/>
                <w:szCs w:val="20"/>
              </w:rPr>
              <w:t>Program compulsory subjects</w:t>
            </w:r>
          </w:p>
          <w:p w:rsidR="00A434EF" w:rsidRPr="00E00FD8" w:rsidRDefault="006923D7" w:rsidP="0024681C">
            <w:pPr>
              <w:spacing w:after="0"/>
              <w:jc w:val="both"/>
              <w:rPr>
                <w:rFonts w:ascii="Sylfaen" w:hAnsi="Sylfaen"/>
                <w:sz w:val="20"/>
                <w:szCs w:val="20"/>
              </w:rPr>
            </w:pPr>
            <w:r w:rsidRPr="00A96ADC">
              <w:rPr>
                <w:rFonts w:ascii="Sylfaen" w:hAnsi="Sylfaen"/>
                <w:sz w:val="20"/>
                <w:szCs w:val="20"/>
                <w:lang w:val="ka-GE"/>
              </w:rPr>
              <w:t>2</w:t>
            </w:r>
            <w:r w:rsidR="00A434EF" w:rsidRPr="00A96ADC">
              <w:rPr>
                <w:rFonts w:ascii="Sylfaen" w:hAnsi="Sylfaen"/>
                <w:b/>
                <w:bCs/>
                <w:sz w:val="20"/>
                <w:szCs w:val="20"/>
                <w:lang w:val="ka-GE"/>
              </w:rPr>
              <w:t xml:space="preserve">) </w:t>
            </w:r>
            <w:r w:rsidR="000B60F2" w:rsidRPr="00A96ADC">
              <w:rPr>
                <w:rFonts w:ascii="Sylfaen" w:hAnsi="Sylfaen"/>
                <w:b/>
                <w:bCs/>
                <w:sz w:val="20"/>
                <w:szCs w:val="20"/>
              </w:rPr>
              <w:t>95</w:t>
            </w:r>
            <w:r w:rsidR="00A434EF" w:rsidRPr="00A96ADC">
              <w:rPr>
                <w:rFonts w:ascii="Sylfaen" w:hAnsi="Sylfaen" w:cs="Times New Roman"/>
                <w:b/>
                <w:bCs/>
                <w:sz w:val="20"/>
                <w:szCs w:val="20"/>
                <w:lang w:val="ka-GE"/>
              </w:rPr>
              <w:t>ECTS</w:t>
            </w:r>
            <w:r w:rsidR="00A434EF" w:rsidRPr="00A96ADC">
              <w:rPr>
                <w:rFonts w:ascii="Sylfaen" w:hAnsi="Sylfaen"/>
                <w:sz w:val="20"/>
                <w:szCs w:val="20"/>
                <w:lang w:val="ka-GE"/>
              </w:rPr>
              <w:t>–</w:t>
            </w:r>
            <w:r w:rsidR="00E00FD8">
              <w:rPr>
                <w:rFonts w:ascii="Sylfaen" w:hAnsi="Sylfaen"/>
                <w:sz w:val="20"/>
                <w:szCs w:val="20"/>
              </w:rPr>
              <w:t>Specialization modules</w:t>
            </w:r>
          </w:p>
          <w:p w:rsidR="00A434EF" w:rsidRPr="00E00FD8" w:rsidRDefault="006923D7" w:rsidP="000B60F2">
            <w:pPr>
              <w:spacing w:after="0"/>
              <w:jc w:val="both"/>
              <w:rPr>
                <w:rFonts w:ascii="Sylfaen" w:hAnsi="Sylfaen"/>
                <w:sz w:val="20"/>
                <w:szCs w:val="20"/>
              </w:rPr>
            </w:pPr>
            <w:r w:rsidRPr="00A96ADC">
              <w:rPr>
                <w:rFonts w:ascii="Sylfaen" w:hAnsi="Sylfaen"/>
                <w:b/>
                <w:bCs/>
                <w:sz w:val="20"/>
                <w:szCs w:val="20"/>
                <w:lang w:val="ka-GE"/>
              </w:rPr>
              <w:t>3</w:t>
            </w:r>
            <w:r w:rsidR="00A434EF" w:rsidRPr="00A96ADC">
              <w:rPr>
                <w:rFonts w:ascii="Sylfaen" w:hAnsi="Sylfaen"/>
                <w:b/>
                <w:bCs/>
                <w:sz w:val="20"/>
                <w:szCs w:val="20"/>
                <w:lang w:val="ka-GE"/>
              </w:rPr>
              <w:t>)</w:t>
            </w:r>
            <w:r w:rsidR="000B60F2" w:rsidRPr="00A96ADC">
              <w:rPr>
                <w:rFonts w:ascii="Sylfaen" w:hAnsi="Sylfaen"/>
                <w:b/>
                <w:bCs/>
                <w:sz w:val="20"/>
                <w:szCs w:val="20"/>
                <w:lang w:val="ka-GE"/>
              </w:rPr>
              <w:t>1</w:t>
            </w:r>
            <w:r w:rsidR="000B60F2" w:rsidRPr="00A96ADC">
              <w:rPr>
                <w:rFonts w:ascii="Sylfaen" w:hAnsi="Sylfaen"/>
                <w:b/>
                <w:bCs/>
                <w:sz w:val="20"/>
                <w:szCs w:val="20"/>
              </w:rPr>
              <w:t>5</w:t>
            </w:r>
            <w:r w:rsidR="00A434EF" w:rsidRPr="00A96ADC">
              <w:rPr>
                <w:rFonts w:ascii="Sylfaen" w:hAnsi="Sylfaen" w:cs="Times New Roman"/>
                <w:b/>
                <w:bCs/>
                <w:sz w:val="20"/>
                <w:szCs w:val="20"/>
                <w:lang w:val="ka-GE"/>
              </w:rPr>
              <w:t>ECTS</w:t>
            </w:r>
            <w:r w:rsidR="00CD1823" w:rsidRPr="00A96ADC">
              <w:rPr>
                <w:rFonts w:ascii="Sylfaen" w:hAnsi="Sylfaen"/>
                <w:sz w:val="20"/>
                <w:szCs w:val="20"/>
                <w:lang w:val="ka-GE"/>
              </w:rPr>
              <w:t>–</w:t>
            </w:r>
            <w:r w:rsidR="00E00FD8">
              <w:rPr>
                <w:rFonts w:ascii="Sylfaen" w:hAnsi="Sylfaen"/>
                <w:sz w:val="20"/>
                <w:szCs w:val="20"/>
              </w:rPr>
              <w:t>Program optional courses</w:t>
            </w:r>
          </w:p>
          <w:p w:rsidR="009D7832" w:rsidRPr="00E00FD8" w:rsidRDefault="00E00FD8" w:rsidP="00A445FC">
            <w:pPr>
              <w:spacing w:after="0"/>
              <w:jc w:val="both"/>
              <w:rPr>
                <w:rFonts w:ascii="Sylfaen" w:hAnsi="Sylfaen" w:cs="Sylfaen"/>
                <w:b/>
                <w:bCs/>
                <w:sz w:val="20"/>
                <w:szCs w:val="20"/>
              </w:rPr>
            </w:pPr>
            <w:r>
              <w:rPr>
                <w:rFonts w:ascii="Sylfaen" w:hAnsi="Sylfaen" w:cs="Sylfaen"/>
                <w:b/>
                <w:bCs/>
                <w:sz w:val="20"/>
                <w:szCs w:val="20"/>
              </w:rPr>
              <w:t>Study plan can be seet as an appendix 1.</w:t>
            </w:r>
          </w:p>
        </w:tc>
      </w:tr>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96ADC" w:rsidRDefault="00C02D9C" w:rsidP="00F82936">
            <w:pPr>
              <w:spacing w:after="120"/>
              <w:rPr>
                <w:rFonts w:ascii="Sylfaen" w:hAnsi="Sylfaen" w:cs="Sylfaen"/>
                <w:b/>
                <w:bCs/>
                <w:color w:val="943634" w:themeColor="accent2" w:themeShade="BF"/>
                <w:sz w:val="20"/>
                <w:szCs w:val="20"/>
                <w:lang w:val="ka-GE"/>
              </w:rPr>
            </w:pPr>
            <w:r w:rsidRPr="00A96ADC">
              <w:rPr>
                <w:rFonts w:ascii="Sylfaen" w:hAnsi="Sylfaen" w:cs="Sylfaen"/>
                <w:b/>
                <w:bCs/>
                <w:sz w:val="20"/>
                <w:szCs w:val="20"/>
              </w:rPr>
              <w:t>Assessment system</w:t>
            </w:r>
          </w:p>
        </w:tc>
      </w:tr>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tcPr>
          <w:tbl>
            <w:tblPr>
              <w:tblpPr w:leftFromText="180" w:rightFromText="180" w:bottomFromText="200" w:vertAnchor="text" w:horzAnchor="page" w:tblpX="973" w:tblpY="48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5"/>
            </w:tblGrid>
            <w:tr w:rsidR="00EE54D7" w:rsidTr="00EE54D7">
              <w:tc>
                <w:tcPr>
                  <w:tcW w:w="10456" w:type="dxa"/>
                  <w:tcBorders>
                    <w:top w:val="single" w:sz="18" w:space="0" w:color="auto"/>
                    <w:left w:val="single" w:sz="18" w:space="0" w:color="auto"/>
                    <w:bottom w:val="single" w:sz="18" w:space="0" w:color="auto"/>
                    <w:right w:val="single" w:sz="18" w:space="0" w:color="auto"/>
                  </w:tcBorders>
                </w:tcPr>
                <w:p w:rsidR="00EE54D7" w:rsidRDefault="00EE54D7" w:rsidP="00EE54D7">
                  <w:pPr>
                    <w:widowControl w:val="0"/>
                    <w:jc w:val="both"/>
                    <w:rPr>
                      <w:rFonts w:ascii="Sylfaen" w:hAnsi="Sylfaen"/>
                      <w:sz w:val="20"/>
                      <w:szCs w:val="20"/>
                    </w:rPr>
                  </w:pPr>
                  <w:r>
                    <w:rPr>
                      <w:rFonts w:ascii="Sylfaen" w:hAnsi="Sylfaen"/>
                      <w:sz w:val="20"/>
                      <w:szCs w:val="20"/>
                    </w:rPr>
                    <w:lastRenderedPageBreak/>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EE54D7" w:rsidRDefault="00EE54D7" w:rsidP="00EE54D7">
                  <w:pPr>
                    <w:widowControl w:val="0"/>
                    <w:jc w:val="both"/>
                    <w:rPr>
                      <w:rFonts w:ascii="Sylfaen" w:hAnsi="Sylfaen" w:cs="Sylfaen"/>
                      <w:b/>
                      <w:sz w:val="20"/>
                      <w:szCs w:val="20"/>
                    </w:rPr>
                  </w:pPr>
                  <w:r>
                    <w:rPr>
                      <w:rFonts w:ascii="Sylfaen" w:hAnsi="Sylfaen" w:cs="Sylfaen"/>
                      <w:b/>
                      <w:sz w:val="20"/>
                      <w:szCs w:val="20"/>
                    </w:rPr>
                    <w:t>Assessment system at Akaki Tsereteli State University is divided into the following components:</w:t>
                  </w:r>
                </w:p>
                <w:p w:rsidR="00EE54D7" w:rsidRDefault="00EE54D7" w:rsidP="00EE54D7">
                  <w:pPr>
                    <w:widowControl w:val="0"/>
                    <w:jc w:val="both"/>
                    <w:rPr>
                      <w:rFonts w:ascii="Sylfaen" w:hAnsi="Sylfaen" w:cs="Sylfaen"/>
                      <w:sz w:val="20"/>
                      <w:szCs w:val="20"/>
                    </w:rPr>
                  </w:pPr>
                  <w:r>
                    <w:rPr>
                      <w:rFonts w:ascii="Sylfaen" w:hAnsi="Sylfaen" w:cs="Sylfaen"/>
                      <w:sz w:val="20"/>
                      <w:szCs w:val="20"/>
                    </w:rPr>
                    <w:t>Educational program component assessment (100 points) include mid-term evaluation of 60 points, which on the other hand consists of the following forms of assessment:</w:t>
                  </w:r>
                </w:p>
                <w:p w:rsidR="00EE54D7" w:rsidRDefault="00EE54D7" w:rsidP="00EE54D7">
                  <w:pPr>
                    <w:widowControl w:val="0"/>
                    <w:jc w:val="both"/>
                    <w:rPr>
                      <w:rFonts w:ascii="Sylfaen" w:eastAsia="Calibri" w:hAnsi="Sylfaen" w:cs="Sylfaen"/>
                      <w:b/>
                      <w:bCs/>
                      <w:sz w:val="20"/>
                      <w:szCs w:val="20"/>
                    </w:rPr>
                  </w:pPr>
                  <w:r>
                    <w:rPr>
                      <w:rFonts w:ascii="Sylfaen" w:eastAsia="Calibri" w:hAnsi="Sylfaen" w:cs="Sylfaen"/>
                      <w:b/>
                      <w:bCs/>
                      <w:sz w:val="20"/>
                      <w:szCs w:val="20"/>
                    </w:rPr>
                    <w:t xml:space="preserve">Student activity during academic term </w:t>
                  </w:r>
                  <w:r>
                    <w:rPr>
                      <w:rFonts w:ascii="Sylfaen" w:eastAsia="Calibri" w:hAnsi="Sylfaen" w:cs="Sylfaen"/>
                      <w:bCs/>
                      <w:sz w:val="20"/>
                      <w:szCs w:val="20"/>
                    </w:rPr>
                    <w:t>(</w:t>
                  </w:r>
                  <w:r>
                    <w:rPr>
                      <w:rFonts w:ascii="Sylfaen" w:eastAsia="Calibri" w:hAnsi="Sylfaen" w:cs="Sylfaen"/>
                      <w:bCs/>
                      <w:i/>
                      <w:sz w:val="20"/>
                      <w:szCs w:val="20"/>
                    </w:rPr>
                    <w:t xml:space="preserve">includes various components) – </w:t>
                  </w:r>
                  <w:r>
                    <w:rPr>
                      <w:rFonts w:ascii="Sylfaen" w:eastAsia="Calibri" w:hAnsi="Sylfaen" w:cs="Sylfaen"/>
                      <w:bCs/>
                      <w:sz w:val="20"/>
                      <w:szCs w:val="20"/>
                    </w:rPr>
                    <w:t xml:space="preserve">no more than </w:t>
                  </w:r>
                  <w:r>
                    <w:rPr>
                      <w:rFonts w:ascii="Sylfaen" w:eastAsia="Calibri" w:hAnsi="Sylfaen" w:cs="Sylfaen"/>
                      <w:b/>
                      <w:bCs/>
                      <w:sz w:val="20"/>
                      <w:szCs w:val="20"/>
                    </w:rPr>
                    <w:t>30 points;</w:t>
                  </w:r>
                </w:p>
                <w:p w:rsidR="00EE54D7" w:rsidRDefault="00EE54D7" w:rsidP="00EE54D7">
                  <w:pPr>
                    <w:widowControl w:val="0"/>
                    <w:jc w:val="both"/>
                    <w:rPr>
                      <w:rFonts w:ascii="Sylfaen" w:eastAsia="Calibri" w:hAnsi="Sylfaen" w:cs="Sylfaen"/>
                      <w:bCs/>
                      <w:sz w:val="20"/>
                      <w:szCs w:val="20"/>
                    </w:rPr>
                  </w:pPr>
                  <w:r>
                    <w:rPr>
                      <w:rFonts w:ascii="Sylfaen" w:eastAsia="Calibri" w:hAnsi="Sylfaen" w:cs="Sylfaen"/>
                      <w:b/>
                      <w:bCs/>
                      <w:sz w:val="20"/>
                      <w:szCs w:val="20"/>
                    </w:rPr>
                    <w:t>Mid-term examination</w:t>
                  </w:r>
                  <w:r>
                    <w:rPr>
                      <w:rFonts w:ascii="Sylfaen" w:eastAsia="Calibri" w:hAnsi="Sylfaen" w:cs="Sylfaen"/>
                      <w:bCs/>
                      <w:sz w:val="20"/>
                      <w:szCs w:val="20"/>
                    </w:rPr>
                    <w:t xml:space="preserve"> – no less than 30 points;</w:t>
                  </w:r>
                </w:p>
                <w:p w:rsidR="00EE54D7" w:rsidRDefault="00EE54D7" w:rsidP="00EE54D7">
                  <w:pPr>
                    <w:widowControl w:val="0"/>
                    <w:jc w:val="both"/>
                    <w:rPr>
                      <w:rFonts w:ascii="Sylfaen" w:eastAsia="Calibri" w:hAnsi="Sylfaen" w:cs="Sylfaen"/>
                      <w:b/>
                      <w:bCs/>
                      <w:sz w:val="20"/>
                      <w:szCs w:val="20"/>
                    </w:rPr>
                  </w:pPr>
                  <w:r>
                    <w:rPr>
                      <w:rFonts w:ascii="Sylfaen" w:eastAsia="Calibri" w:hAnsi="Sylfaen" w:cs="Sylfaen"/>
                      <w:b/>
                      <w:bCs/>
                      <w:sz w:val="20"/>
                      <w:szCs w:val="20"/>
                    </w:rPr>
                    <w:t xml:space="preserve">Final examination – 40 points. </w:t>
                  </w:r>
                </w:p>
                <w:p w:rsidR="00EE54D7" w:rsidRDefault="00EE54D7" w:rsidP="00EE54D7">
                  <w:pPr>
                    <w:widowControl w:val="0"/>
                    <w:jc w:val="both"/>
                    <w:rPr>
                      <w:rFonts w:ascii="Sylfaen" w:eastAsia="Calibri" w:hAnsi="Sylfaen" w:cs="Sylfaen"/>
                      <w:b/>
                      <w:bCs/>
                      <w:sz w:val="20"/>
                      <w:szCs w:val="20"/>
                    </w:rPr>
                  </w:pPr>
                  <w:r>
                    <w:rPr>
                      <w:rFonts w:ascii="Sylfaen" w:eastAsia="Calibri" w:hAnsi="Sylfaen" w:cs="Sylfaen"/>
                      <w:bCs/>
                      <w:sz w:val="20"/>
                      <w:szCs w:val="20"/>
                    </w:rPr>
                    <w:t xml:space="preserve">The student is awarded with the right to take final examination only in case if the sum of his/her midterm evaluation represents </w:t>
                  </w:r>
                  <w:r>
                    <w:rPr>
                      <w:rFonts w:ascii="Sylfaen" w:eastAsia="Calibri" w:hAnsi="Sylfaen" w:cs="Sylfaen"/>
                      <w:b/>
                      <w:bCs/>
                      <w:sz w:val="20"/>
                      <w:szCs w:val="20"/>
                    </w:rPr>
                    <w:t>at least 18 points.</w:t>
                  </w:r>
                </w:p>
                <w:p w:rsidR="00EE54D7" w:rsidRDefault="00EE54D7" w:rsidP="00EE54D7">
                  <w:pPr>
                    <w:jc w:val="both"/>
                    <w:rPr>
                      <w:rFonts w:ascii="Sylfaen" w:hAnsi="Sylfaen" w:cs="Sylfaen"/>
                      <w:sz w:val="20"/>
                      <w:szCs w:val="20"/>
                      <w:lang w:val="ka-GE"/>
                    </w:rPr>
                  </w:pPr>
                  <w:r>
                    <w:rPr>
                      <w:rFonts w:ascii="Sylfaen" w:hAnsi="Sylfaen" w:cs="Sylfaen"/>
                      <w:b/>
                      <w:sz w:val="20"/>
                      <w:szCs w:val="20"/>
                    </w:rPr>
                    <w:t>Assessment system foresees:</w:t>
                  </w:r>
                </w:p>
                <w:p w:rsidR="00EE54D7" w:rsidRDefault="00EE54D7" w:rsidP="00EE54D7">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 xml:space="preserve">) </w:t>
                  </w:r>
                  <w:r>
                    <w:rPr>
                      <w:rFonts w:ascii="Sylfaen" w:hAnsi="Sylfaen" w:cs="Sylfaen"/>
                      <w:b/>
                      <w:sz w:val="20"/>
                      <w:szCs w:val="20"/>
                    </w:rPr>
                    <w:t>five types of positive assessment:</w:t>
                  </w:r>
                </w:p>
                <w:p w:rsidR="00EE54D7" w:rsidRDefault="00EE54D7" w:rsidP="00EE54D7">
                  <w:pPr>
                    <w:jc w:val="both"/>
                    <w:rPr>
                      <w:rFonts w:ascii="Sylfaen" w:hAnsi="Sylfaen" w:cs="Sylfaen"/>
                      <w:sz w:val="20"/>
                      <w:szCs w:val="20"/>
                      <w:lang w:val="ka-GE"/>
                    </w:rPr>
                  </w:pPr>
                  <w:r>
                    <w:rPr>
                      <w:rFonts w:ascii="Sylfaen" w:hAnsi="Sylfaen" w:cs="Sylfaen"/>
                      <w:sz w:val="20"/>
                      <w:szCs w:val="20"/>
                    </w:rPr>
                    <w:t>a.a</w:t>
                  </w:r>
                  <w:r>
                    <w:rPr>
                      <w:rFonts w:ascii="Sylfaen" w:hAnsi="Sylfaen" w:cs="Sylfaen"/>
                      <w:sz w:val="20"/>
                      <w:szCs w:val="20"/>
                      <w:lang w:val="ka-GE"/>
                    </w:rPr>
                    <w:t xml:space="preserve">) </w:t>
                  </w:r>
                  <w:r>
                    <w:rPr>
                      <w:rFonts w:ascii="Sylfaen" w:hAnsi="Sylfaen" w:cs="Sylfaen"/>
                      <w:b/>
                      <w:sz w:val="20"/>
                      <w:szCs w:val="20"/>
                      <w:lang w:val="ka-GE"/>
                    </w:rPr>
                    <w:t xml:space="preserve">(A) </w:t>
                  </w:r>
                  <w:r>
                    <w:rPr>
                      <w:rFonts w:ascii="Sylfaen" w:hAnsi="Sylfaen" w:cs="Sylfaen"/>
                      <w:b/>
                      <w:sz w:val="20"/>
                      <w:szCs w:val="20"/>
                    </w:rPr>
                    <w:t>excellent</w:t>
                  </w:r>
                  <w:r>
                    <w:rPr>
                      <w:rFonts w:ascii="Sylfaen" w:hAnsi="Sylfaen" w:cs="Sylfaen"/>
                      <w:sz w:val="20"/>
                      <w:szCs w:val="20"/>
                      <w:lang w:val="ka-GE"/>
                    </w:rPr>
                    <w:t xml:space="preserve"> – </w:t>
                  </w:r>
                  <w:r>
                    <w:rPr>
                      <w:rFonts w:ascii="Sylfaen" w:hAnsi="Sylfaen" w:cs="Sylfaen"/>
                      <w:sz w:val="20"/>
                      <w:szCs w:val="20"/>
                    </w:rPr>
                    <w:t>91 – 100 points</w:t>
                  </w:r>
                  <w:r>
                    <w:rPr>
                      <w:rFonts w:ascii="Sylfaen" w:hAnsi="Sylfaen" w:cs="Sylfaen"/>
                      <w:sz w:val="20"/>
                      <w:szCs w:val="20"/>
                      <w:lang w:val="ka-GE"/>
                    </w:rPr>
                    <w:t>;</w:t>
                  </w:r>
                </w:p>
                <w:p w:rsidR="00EE54D7" w:rsidRDefault="00EE54D7" w:rsidP="00EE54D7">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b</w:t>
                  </w:r>
                  <w:r>
                    <w:rPr>
                      <w:rFonts w:ascii="Sylfaen" w:hAnsi="Sylfaen" w:cs="Sylfaen"/>
                      <w:sz w:val="20"/>
                      <w:szCs w:val="20"/>
                      <w:lang w:val="ka-GE"/>
                    </w:rPr>
                    <w:t>) (</w:t>
                  </w:r>
                  <w:r>
                    <w:rPr>
                      <w:rFonts w:ascii="Sylfaen" w:hAnsi="Sylfaen" w:cs="Sylfaen"/>
                      <w:b/>
                      <w:sz w:val="20"/>
                      <w:szCs w:val="20"/>
                      <w:lang w:val="ka-GE"/>
                    </w:rPr>
                    <w:t>B)</w:t>
                  </w:r>
                  <w:r>
                    <w:rPr>
                      <w:rFonts w:ascii="Sylfaen" w:hAnsi="Sylfaen" w:cs="Sylfaen"/>
                      <w:b/>
                      <w:sz w:val="20"/>
                      <w:szCs w:val="20"/>
                    </w:rPr>
                    <w:t xml:space="preserve"> very good</w:t>
                  </w:r>
                  <w:r>
                    <w:rPr>
                      <w:rFonts w:ascii="Sylfaen" w:hAnsi="Sylfaen" w:cs="Sylfaen"/>
                      <w:sz w:val="20"/>
                      <w:szCs w:val="20"/>
                      <w:lang w:val="ka-GE"/>
                    </w:rPr>
                    <w:t xml:space="preserve"> –</w:t>
                  </w:r>
                  <w:r>
                    <w:rPr>
                      <w:rFonts w:ascii="Sylfaen" w:hAnsi="Sylfaen" w:cs="Sylfaen"/>
                      <w:sz w:val="20"/>
                      <w:szCs w:val="20"/>
                    </w:rPr>
                    <w:t xml:space="preserve"> 81 – 90 points</w:t>
                  </w:r>
                  <w:r>
                    <w:rPr>
                      <w:rFonts w:ascii="Sylfaen" w:hAnsi="Sylfaen" w:cs="Sylfaen"/>
                      <w:sz w:val="20"/>
                      <w:szCs w:val="20"/>
                      <w:lang w:val="ka-GE"/>
                    </w:rPr>
                    <w:t xml:space="preserve">; </w:t>
                  </w:r>
                </w:p>
                <w:p w:rsidR="00EE54D7" w:rsidRDefault="00EE54D7" w:rsidP="00EE54D7">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c</w:t>
                  </w:r>
                  <w:r>
                    <w:rPr>
                      <w:rFonts w:ascii="Sylfaen" w:hAnsi="Sylfaen" w:cs="Sylfaen"/>
                      <w:sz w:val="20"/>
                      <w:szCs w:val="20"/>
                      <w:lang w:val="ka-GE"/>
                    </w:rPr>
                    <w:t>) (</w:t>
                  </w:r>
                  <w:r>
                    <w:rPr>
                      <w:rFonts w:ascii="Sylfaen" w:hAnsi="Sylfaen" w:cs="Sylfaen"/>
                      <w:b/>
                      <w:sz w:val="20"/>
                      <w:szCs w:val="20"/>
                      <w:lang w:val="ka-GE"/>
                    </w:rPr>
                    <w:t xml:space="preserve">C) </w:t>
                  </w:r>
                  <w:r>
                    <w:rPr>
                      <w:rFonts w:ascii="Sylfaen" w:hAnsi="Sylfaen" w:cs="Sylfaen"/>
                      <w:b/>
                      <w:sz w:val="20"/>
                      <w:szCs w:val="20"/>
                    </w:rPr>
                    <w:t>good</w:t>
                  </w:r>
                  <w:r>
                    <w:rPr>
                      <w:rFonts w:ascii="Sylfaen" w:hAnsi="Sylfaen" w:cs="Sylfaen"/>
                      <w:b/>
                      <w:sz w:val="20"/>
                      <w:szCs w:val="20"/>
                      <w:lang w:val="ka-GE"/>
                    </w:rPr>
                    <w:t xml:space="preserve"> –  </w:t>
                  </w:r>
                  <w:r>
                    <w:rPr>
                      <w:rFonts w:ascii="Sylfaen" w:hAnsi="Sylfaen" w:cs="Sylfaen"/>
                      <w:sz w:val="20"/>
                      <w:szCs w:val="20"/>
                      <w:lang w:val="ka-GE"/>
                    </w:rPr>
                    <w:t>71-80</w:t>
                  </w:r>
                  <w:r>
                    <w:rPr>
                      <w:rFonts w:ascii="Sylfaen" w:hAnsi="Sylfaen" w:cs="Sylfaen"/>
                      <w:sz w:val="20"/>
                      <w:szCs w:val="20"/>
                    </w:rPr>
                    <w:t xml:space="preserve"> points</w:t>
                  </w:r>
                  <w:r>
                    <w:rPr>
                      <w:rFonts w:ascii="Sylfaen" w:hAnsi="Sylfaen" w:cs="Sylfaen"/>
                      <w:sz w:val="20"/>
                      <w:szCs w:val="20"/>
                      <w:lang w:val="ka-GE"/>
                    </w:rPr>
                    <w:t>;</w:t>
                  </w:r>
                </w:p>
                <w:p w:rsidR="00EE54D7" w:rsidRDefault="00EE54D7" w:rsidP="00EE54D7">
                  <w:pPr>
                    <w:jc w:val="both"/>
                    <w:rPr>
                      <w:rFonts w:ascii="Sylfaen" w:hAnsi="Sylfaen" w:cs="Sylfaen"/>
                      <w:sz w:val="20"/>
                      <w:szCs w:val="20"/>
                      <w:lang w:val="ka-GE"/>
                    </w:rPr>
                  </w:pPr>
                  <w:r>
                    <w:rPr>
                      <w:rFonts w:ascii="Sylfaen" w:hAnsi="Sylfaen" w:cs="Sylfaen"/>
                      <w:sz w:val="20"/>
                      <w:szCs w:val="20"/>
                    </w:rPr>
                    <w:t>a</w:t>
                  </w:r>
                  <w:r>
                    <w:rPr>
                      <w:rFonts w:ascii="Sylfaen" w:hAnsi="Sylfaen" w:cs="Sylfaen"/>
                      <w:sz w:val="20"/>
                      <w:szCs w:val="20"/>
                      <w:lang w:val="ka-GE"/>
                    </w:rPr>
                    <w:t>.</w:t>
                  </w:r>
                  <w:r>
                    <w:rPr>
                      <w:rFonts w:ascii="Sylfaen" w:hAnsi="Sylfaen" w:cs="Sylfaen"/>
                      <w:sz w:val="20"/>
                      <w:szCs w:val="20"/>
                    </w:rPr>
                    <w:t>d</w:t>
                  </w:r>
                  <w:r>
                    <w:rPr>
                      <w:rFonts w:ascii="Sylfaen" w:hAnsi="Sylfaen" w:cs="Sylfaen"/>
                      <w:sz w:val="20"/>
                      <w:szCs w:val="20"/>
                      <w:lang w:val="ka-GE"/>
                    </w:rPr>
                    <w:t xml:space="preserve">) </w:t>
                  </w:r>
                  <w:r>
                    <w:rPr>
                      <w:rFonts w:ascii="Sylfaen" w:hAnsi="Sylfaen" w:cs="Sylfaen"/>
                      <w:b/>
                      <w:sz w:val="20"/>
                      <w:szCs w:val="20"/>
                      <w:lang w:val="ka-GE"/>
                    </w:rPr>
                    <w:t xml:space="preserve">(D) </w:t>
                  </w:r>
                  <w:r>
                    <w:rPr>
                      <w:rFonts w:ascii="Sylfaen" w:hAnsi="Sylfaen" w:cs="Sylfaen"/>
                      <w:b/>
                      <w:sz w:val="20"/>
                      <w:szCs w:val="20"/>
                    </w:rPr>
                    <w:t>satisfactory</w:t>
                  </w:r>
                  <w:r>
                    <w:rPr>
                      <w:rFonts w:ascii="Sylfaen" w:hAnsi="Sylfaen" w:cs="Sylfaen"/>
                      <w:sz w:val="20"/>
                      <w:szCs w:val="20"/>
                      <w:lang w:val="ka-GE"/>
                    </w:rPr>
                    <w:t xml:space="preserve"> –61-70 </w:t>
                  </w:r>
                  <w:r>
                    <w:rPr>
                      <w:rFonts w:ascii="Sylfaen" w:hAnsi="Sylfaen" w:cs="Sylfaen"/>
                      <w:sz w:val="20"/>
                      <w:szCs w:val="20"/>
                    </w:rPr>
                    <w:t>points;</w:t>
                  </w:r>
                </w:p>
                <w:p w:rsidR="00EE54D7" w:rsidRDefault="00EE54D7" w:rsidP="00EE54D7">
                  <w:pPr>
                    <w:jc w:val="both"/>
                    <w:rPr>
                      <w:rFonts w:ascii="Sylfaen" w:hAnsi="Sylfaen" w:cs="Sylfaen"/>
                      <w:sz w:val="20"/>
                      <w:szCs w:val="20"/>
                      <w:lang w:val="ka-GE"/>
                    </w:rPr>
                  </w:pPr>
                  <w:r>
                    <w:rPr>
                      <w:rFonts w:ascii="Sylfaen" w:hAnsi="Sylfaen" w:cs="Sylfaen"/>
                      <w:b/>
                      <w:sz w:val="20"/>
                      <w:szCs w:val="20"/>
                    </w:rPr>
                    <w:t>a</w:t>
                  </w:r>
                  <w:r>
                    <w:rPr>
                      <w:rFonts w:ascii="Sylfaen" w:hAnsi="Sylfaen" w:cs="Sylfaen"/>
                      <w:b/>
                      <w:sz w:val="20"/>
                      <w:szCs w:val="20"/>
                      <w:lang w:val="ka-GE"/>
                    </w:rPr>
                    <w:t>.</w:t>
                  </w:r>
                  <w:r>
                    <w:rPr>
                      <w:rFonts w:ascii="Sylfaen" w:hAnsi="Sylfaen" w:cs="Sylfaen"/>
                      <w:b/>
                      <w:sz w:val="20"/>
                      <w:szCs w:val="20"/>
                    </w:rPr>
                    <w:t>e</w:t>
                  </w:r>
                  <w:r>
                    <w:rPr>
                      <w:rFonts w:ascii="Sylfaen" w:hAnsi="Sylfaen" w:cs="Sylfaen"/>
                      <w:b/>
                      <w:sz w:val="20"/>
                      <w:szCs w:val="20"/>
                      <w:lang w:val="ka-GE"/>
                    </w:rPr>
                    <w:t xml:space="preserve">) (E) </w:t>
                  </w:r>
                  <w:r>
                    <w:rPr>
                      <w:rFonts w:ascii="Sylfaen" w:hAnsi="Sylfaen" w:cs="Sylfaen"/>
                      <w:b/>
                      <w:sz w:val="20"/>
                      <w:szCs w:val="20"/>
                    </w:rPr>
                    <w:t>sufficient</w:t>
                  </w:r>
                  <w:r>
                    <w:rPr>
                      <w:rFonts w:ascii="Sylfaen" w:hAnsi="Sylfaen" w:cs="Sylfaen"/>
                      <w:sz w:val="20"/>
                      <w:szCs w:val="20"/>
                      <w:lang w:val="ka-GE"/>
                    </w:rPr>
                    <w:t xml:space="preserve"> –51-60 </w:t>
                  </w:r>
                  <w:r>
                    <w:rPr>
                      <w:rFonts w:ascii="Sylfaen" w:hAnsi="Sylfaen" w:cs="Sylfaen"/>
                      <w:sz w:val="20"/>
                      <w:szCs w:val="20"/>
                    </w:rPr>
                    <w:t>points</w:t>
                  </w:r>
                  <w:r>
                    <w:rPr>
                      <w:rFonts w:ascii="Sylfaen" w:hAnsi="Sylfaen" w:cs="Sylfaen"/>
                      <w:sz w:val="20"/>
                      <w:szCs w:val="20"/>
                      <w:lang w:val="ka-GE"/>
                    </w:rPr>
                    <w:t>.</w:t>
                  </w:r>
                </w:p>
                <w:p w:rsidR="00EE54D7" w:rsidRDefault="00EE54D7" w:rsidP="00EE54D7">
                  <w:pPr>
                    <w:jc w:val="both"/>
                    <w:rPr>
                      <w:rFonts w:ascii="Sylfaen" w:hAnsi="Sylfaen" w:cs="Sylfaen"/>
                      <w:sz w:val="20"/>
                      <w:szCs w:val="20"/>
                    </w:rPr>
                  </w:pPr>
                  <w:r>
                    <w:rPr>
                      <w:rFonts w:ascii="Sylfaen" w:hAnsi="Sylfaen" w:cs="Sylfaen"/>
                      <w:b/>
                      <w:sz w:val="20"/>
                      <w:szCs w:val="20"/>
                    </w:rPr>
                    <w:t>b</w:t>
                  </w:r>
                  <w:r>
                    <w:rPr>
                      <w:rFonts w:ascii="Sylfaen" w:hAnsi="Sylfaen" w:cs="Sylfaen"/>
                      <w:b/>
                      <w:sz w:val="20"/>
                      <w:szCs w:val="20"/>
                      <w:lang w:val="ka-GE"/>
                    </w:rPr>
                    <w:t>)</w:t>
                  </w:r>
                  <w:r>
                    <w:rPr>
                      <w:rFonts w:ascii="Sylfaen" w:hAnsi="Sylfaen" w:cs="Sylfaen"/>
                      <w:b/>
                      <w:sz w:val="20"/>
                      <w:szCs w:val="20"/>
                    </w:rPr>
                    <w:t xml:space="preserve"> two types of negative assessment</w:t>
                  </w:r>
                </w:p>
                <w:p w:rsidR="00EE54D7" w:rsidRDefault="00EE54D7" w:rsidP="00EE54D7">
                  <w:pPr>
                    <w:jc w:val="both"/>
                    <w:rPr>
                      <w:rFonts w:ascii="Sylfaen" w:hAnsi="Sylfaen" w:cs="Sylfaen"/>
                      <w:sz w:val="20"/>
                      <w:szCs w:val="20"/>
                      <w:lang w:val="ka-GE"/>
                    </w:rPr>
                  </w:pPr>
                  <w:r>
                    <w:rPr>
                      <w:rFonts w:ascii="Sylfaen" w:hAnsi="Sylfaen" w:cs="Sylfaen"/>
                      <w:b/>
                      <w:sz w:val="20"/>
                      <w:szCs w:val="20"/>
                    </w:rPr>
                    <w:t>b.a</w:t>
                  </w:r>
                  <w:r>
                    <w:rPr>
                      <w:rFonts w:ascii="Sylfaen" w:hAnsi="Sylfaen" w:cs="Sylfaen"/>
                      <w:b/>
                      <w:sz w:val="20"/>
                      <w:szCs w:val="20"/>
                      <w:lang w:val="ka-GE"/>
                    </w:rPr>
                    <w:t xml:space="preserve">) (FX) </w:t>
                  </w:r>
                  <w:r>
                    <w:rPr>
                      <w:rFonts w:ascii="Sylfaen" w:hAnsi="Sylfaen" w:cs="Sylfaen"/>
                      <w:b/>
                      <w:sz w:val="20"/>
                      <w:szCs w:val="20"/>
                    </w:rPr>
                    <w:t>not passed</w:t>
                  </w:r>
                  <w:r>
                    <w:rPr>
                      <w:rFonts w:ascii="Sylfaen" w:hAnsi="Sylfaen" w:cs="Sylfaen"/>
                      <w:sz w:val="20"/>
                      <w:szCs w:val="20"/>
                      <w:lang w:val="ka-GE"/>
                    </w:rPr>
                    <w:t xml:space="preserve"> –41-50 </w:t>
                  </w:r>
                  <w:r>
                    <w:rPr>
                      <w:rFonts w:ascii="Sylfaen" w:hAnsi="Sylfaen" w:cs="Sylfaen"/>
                      <w:sz w:val="20"/>
                      <w:szCs w:val="20"/>
                    </w:rPr>
                    <w:t>points</w:t>
                  </w:r>
                  <w:r>
                    <w:rPr>
                      <w:rFonts w:ascii="Sylfaen" w:hAnsi="Sylfaen" w:cs="Sylfaen"/>
                      <w:sz w:val="20"/>
                      <w:szCs w:val="20"/>
                      <w:lang w:val="ka-GE"/>
                    </w:rPr>
                    <w:t xml:space="preserve">, a student is in need of more working capacity and he/she is conferred a right to take </w:t>
                  </w:r>
                  <w:r>
                    <w:rPr>
                      <w:rFonts w:ascii="Sylfaen" w:hAnsi="Sylfaen" w:cs="Sylfaen"/>
                      <w:sz w:val="20"/>
                      <w:szCs w:val="20"/>
                    </w:rPr>
                    <w:t>additional</w:t>
                  </w:r>
                  <w:r>
                    <w:rPr>
                      <w:rFonts w:ascii="Sylfaen" w:hAnsi="Sylfaen" w:cs="Sylfaen"/>
                      <w:sz w:val="20"/>
                      <w:szCs w:val="20"/>
                      <w:lang w:val="ka-GE"/>
                    </w:rPr>
                    <w:t xml:space="preserve"> exam with the help of independent work;</w:t>
                  </w:r>
                </w:p>
                <w:p w:rsidR="00EE54D7" w:rsidRDefault="00EE54D7" w:rsidP="00EE54D7">
                  <w:pPr>
                    <w:jc w:val="both"/>
                    <w:rPr>
                      <w:rFonts w:ascii="Sylfaen" w:hAnsi="Sylfaen" w:cs="Sylfaen"/>
                      <w:sz w:val="20"/>
                      <w:szCs w:val="20"/>
                    </w:rPr>
                  </w:pPr>
                  <w:r>
                    <w:rPr>
                      <w:rFonts w:ascii="Sylfaen" w:hAnsi="Sylfaen" w:cs="Sylfaen"/>
                      <w:b/>
                      <w:sz w:val="20"/>
                      <w:szCs w:val="20"/>
                    </w:rPr>
                    <w:t>b.b</w:t>
                  </w:r>
                  <w:r>
                    <w:rPr>
                      <w:rFonts w:ascii="Sylfaen" w:hAnsi="Sylfaen" w:cs="Sylfaen"/>
                      <w:b/>
                      <w:sz w:val="20"/>
                      <w:szCs w:val="20"/>
                      <w:lang w:val="ka-GE"/>
                    </w:rPr>
                    <w:t xml:space="preserve">) (F) </w:t>
                  </w:r>
                  <w:r>
                    <w:rPr>
                      <w:rFonts w:ascii="Sylfaen" w:hAnsi="Sylfaen" w:cs="Sylfaen"/>
                      <w:b/>
                      <w:sz w:val="20"/>
                      <w:szCs w:val="20"/>
                    </w:rPr>
                    <w:t>failed</w:t>
                  </w:r>
                  <w:r>
                    <w:rPr>
                      <w:rFonts w:ascii="Sylfaen" w:hAnsi="Sylfaen" w:cs="Sylfaen"/>
                      <w:sz w:val="20"/>
                      <w:szCs w:val="20"/>
                      <w:lang w:val="ka-GE"/>
                    </w:rPr>
                    <w:t xml:space="preserve"> –</w:t>
                  </w:r>
                  <w:r>
                    <w:rPr>
                      <w:rFonts w:ascii="Sylfaen" w:hAnsi="Sylfaen" w:cs="Sylfaen"/>
                      <w:sz w:val="20"/>
                      <w:szCs w:val="20"/>
                    </w:rPr>
                    <w:t xml:space="preserve"> 0-</w:t>
                  </w:r>
                  <w:r>
                    <w:rPr>
                      <w:rFonts w:ascii="Sylfaen" w:hAnsi="Sylfaen" w:cs="Sylfaen"/>
                      <w:sz w:val="20"/>
                      <w:szCs w:val="20"/>
                      <w:lang w:val="ka-GE"/>
                    </w:rPr>
                    <w:t>40</w:t>
                  </w:r>
                  <w:r>
                    <w:rPr>
                      <w:rFonts w:ascii="Sylfaen" w:hAnsi="Sylfaen" w:cs="Sylfaen"/>
                      <w:sz w:val="20"/>
                      <w:szCs w:val="20"/>
                    </w:rPr>
                    <w:t xml:space="preserve"> points. The</w:t>
                  </w:r>
                  <w:r>
                    <w:rPr>
                      <w:rFonts w:ascii="Sylfaen" w:hAnsi="Sylfaen" w:cs="Sylfaen"/>
                      <w:sz w:val="20"/>
                      <w:szCs w:val="20"/>
                      <w:lang w:val="ka-GE"/>
                    </w:rPr>
                    <w:t xml:space="preserve"> work provided by a student is not sufficient and he/she must study a subject again</w:t>
                  </w:r>
                  <w:r>
                    <w:rPr>
                      <w:rFonts w:ascii="Sylfaen" w:hAnsi="Sylfaen" w:cs="Sylfaen"/>
                      <w:sz w:val="20"/>
                      <w:szCs w:val="20"/>
                    </w:rPr>
                    <w:t>.</w:t>
                  </w:r>
                </w:p>
                <w:p w:rsidR="00EE54D7" w:rsidRDefault="00EE54D7" w:rsidP="00EE54D7">
                  <w:pPr>
                    <w:tabs>
                      <w:tab w:val="left" w:pos="720"/>
                      <w:tab w:val="left" w:pos="2865"/>
                      <w:tab w:val="center" w:pos="4961"/>
                    </w:tabs>
                    <w:jc w:val="both"/>
                    <w:rPr>
                      <w:rFonts w:ascii="Sylfaen" w:hAnsi="Sylfaen"/>
                      <w:b/>
                      <w:color w:val="FF0000"/>
                      <w:sz w:val="20"/>
                      <w:szCs w:val="20"/>
                    </w:rPr>
                  </w:pPr>
                  <w:r>
                    <w:rPr>
                      <w:rFonts w:ascii="Sylfaen" w:eastAsia="Calibri" w:hAnsi="Sylfaen" w:cs="Sylfaen"/>
                      <w:sz w:val="20"/>
                      <w:szCs w:val="20"/>
                    </w:rPr>
                    <w:t>If a student gets the negative assessment of FX</w:t>
                  </w:r>
                  <w:r>
                    <w:rPr>
                      <w:rFonts w:ascii="Sylfaen" w:hAnsi="Sylfaen"/>
                      <w:sz w:val="20"/>
                      <w:szCs w:val="20"/>
                    </w:rPr>
                    <w:t xml:space="preserve">he/she shall have the right to take a makeup exam, the date of which shall be set no later than </w:t>
                  </w:r>
                  <w:r>
                    <w:rPr>
                      <w:rFonts w:ascii="Sylfaen" w:hAnsi="Sylfaen"/>
                      <w:b/>
                      <w:sz w:val="20"/>
                      <w:szCs w:val="20"/>
                    </w:rPr>
                    <w:t>5 days after the announcement of final examination results.</w:t>
                  </w:r>
                  <w:r>
                    <w:rPr>
                      <w:rFonts w:ascii="Sylfaen" w:hAnsi="Sylfaen"/>
                      <w:sz w:val="20"/>
                      <w:szCs w:val="20"/>
                    </w:rPr>
                    <w:t xml:space="preserve">(mentioned obligation does not apply to dissertation, MA project/paper, creative/performance works or other kinds of scientific projects/works). </w:t>
                  </w:r>
                </w:p>
                <w:p w:rsidR="00EE54D7" w:rsidRDefault="00EE54D7" w:rsidP="00EE54D7">
                  <w:pPr>
                    <w:ind w:left="10" w:right="98"/>
                    <w:contextualSpacing/>
                    <w:jc w:val="both"/>
                    <w:rPr>
                      <w:rFonts w:ascii="Sylfaen" w:eastAsia="Calibri" w:hAnsi="Sylfaen" w:cs="Sylfaen"/>
                      <w:b/>
                      <w:sz w:val="20"/>
                      <w:szCs w:val="20"/>
                    </w:rPr>
                  </w:pPr>
                </w:p>
                <w:p w:rsidR="00EE54D7" w:rsidRDefault="00EE54D7" w:rsidP="00EE54D7">
                  <w:pPr>
                    <w:pStyle w:val="ListParagraph"/>
                    <w:numPr>
                      <w:ilvl w:val="0"/>
                      <w:numId w:val="43"/>
                    </w:numPr>
                    <w:spacing w:after="0" w:line="240" w:lineRule="auto"/>
                    <w:jc w:val="both"/>
                    <w:rPr>
                      <w:rFonts w:ascii="Sylfaen" w:hAnsi="Sylfaen" w:cs="Sylfaen"/>
                      <w:sz w:val="20"/>
                      <w:szCs w:val="20"/>
                      <w:lang w:val="ka-GE" w:eastAsia="ru-RU"/>
                    </w:rPr>
                  </w:pPr>
                  <w:r>
                    <w:rPr>
                      <w:rFonts w:ascii="Sylfaen" w:hAnsi="Sylfaen" w:cs="Arial"/>
                      <w:b/>
                      <w:sz w:val="20"/>
                      <w:szCs w:val="20"/>
                    </w:rPr>
                    <w:t>Minimum range of assessment</w:t>
                  </w:r>
                  <w:r>
                    <w:rPr>
                      <w:rFonts w:ascii="Sylfaen" w:hAnsi="Sylfaen" w:cs="Arial"/>
                      <w:sz w:val="20"/>
                      <w:szCs w:val="20"/>
                    </w:rPr>
                    <w:t xml:space="preserve"> received by the student on the final exam </w:t>
                  </w:r>
                  <w:r>
                    <w:rPr>
                      <w:rFonts w:ascii="Sylfaen" w:hAnsi="Sylfaen" w:cs="Arial"/>
                      <w:b/>
                      <w:sz w:val="20"/>
                      <w:szCs w:val="20"/>
                    </w:rPr>
                    <w:t>is determined by 15 points</w:t>
                  </w:r>
                </w:p>
                <w:p w:rsidR="00EE54D7" w:rsidRDefault="00EE54D7" w:rsidP="00EE54D7">
                  <w:pPr>
                    <w:pStyle w:val="ListParagraph"/>
                    <w:numPr>
                      <w:ilvl w:val="0"/>
                      <w:numId w:val="43"/>
                    </w:numPr>
                    <w:spacing w:after="0" w:line="240" w:lineRule="auto"/>
                    <w:jc w:val="both"/>
                    <w:rPr>
                      <w:rFonts w:ascii="Sylfaen" w:hAnsi="Sylfaen" w:cs="Sylfaen"/>
                      <w:sz w:val="20"/>
                      <w:szCs w:val="20"/>
                      <w:lang w:val="ka-GE" w:eastAsia="ru-RU"/>
                    </w:rPr>
                  </w:pPr>
                  <w:r>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EE54D7" w:rsidRDefault="00EE54D7" w:rsidP="00EE54D7">
                  <w:pPr>
                    <w:pStyle w:val="ListParagraph"/>
                    <w:spacing w:after="0" w:line="240" w:lineRule="auto"/>
                    <w:jc w:val="both"/>
                    <w:rPr>
                      <w:rFonts w:ascii="Sylfaen" w:hAnsi="Sylfaen" w:cs="Sylfaen"/>
                      <w:sz w:val="20"/>
                      <w:szCs w:val="20"/>
                      <w:lang w:val="ka-GE" w:eastAsia="ru-RU"/>
                    </w:rPr>
                  </w:pPr>
                </w:p>
                <w:p w:rsidR="00EE54D7" w:rsidRDefault="00EE54D7" w:rsidP="00EE54D7">
                  <w:pPr>
                    <w:jc w:val="both"/>
                    <w:rPr>
                      <w:rFonts w:ascii="Sylfaen" w:hAnsi="Sylfaen" w:cs="Sylfaen"/>
                      <w:sz w:val="20"/>
                      <w:szCs w:val="20"/>
                    </w:rPr>
                  </w:pPr>
                  <w:r>
                    <w:rPr>
                      <w:rFonts w:ascii="Sylfaen" w:hAnsi="Sylfaen" w:cs="Sylfaen"/>
                      <w:b/>
                      <w:i/>
                      <w:sz w:val="20"/>
                      <w:szCs w:val="20"/>
                      <w:u w:val="single"/>
                    </w:rPr>
                    <w:t>Note:</w:t>
                  </w:r>
                  <w:r>
                    <w:rPr>
                      <w:rFonts w:ascii="Sylfaen" w:hAnsi="Sylfaen" w:cs="Sylfaen"/>
                      <w:sz w:val="20"/>
                      <w:szCs w:val="20"/>
                    </w:rPr>
                    <w:t>mid-term and final (makeup) examinations shall be conducted in formalized forms.</w:t>
                  </w:r>
                </w:p>
              </w:tc>
            </w:tr>
          </w:tbl>
          <w:p w:rsidR="009D7832" w:rsidRPr="00A96ADC" w:rsidRDefault="009D7832" w:rsidP="00C02D9C">
            <w:pPr>
              <w:spacing w:after="0" w:line="240" w:lineRule="auto"/>
              <w:jc w:val="both"/>
              <w:rPr>
                <w:rFonts w:ascii="Sylfaen" w:hAnsi="Sylfaen" w:cs="Sylfaen"/>
                <w:bCs/>
                <w:noProof/>
                <w:sz w:val="20"/>
                <w:szCs w:val="20"/>
              </w:rPr>
            </w:pPr>
          </w:p>
        </w:tc>
      </w:tr>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96ADC" w:rsidRDefault="00C02D9C" w:rsidP="00D65EEE">
            <w:pPr>
              <w:spacing w:after="120"/>
              <w:rPr>
                <w:rFonts w:ascii="Sylfaen" w:hAnsi="Sylfaen" w:cs="Sylfaen"/>
                <w:b/>
                <w:bCs/>
                <w:color w:val="943634" w:themeColor="accent2" w:themeShade="BF"/>
                <w:sz w:val="20"/>
                <w:szCs w:val="20"/>
              </w:rPr>
            </w:pPr>
            <w:r w:rsidRPr="00A96ADC">
              <w:rPr>
                <w:rFonts w:ascii="Sylfaen" w:hAnsi="Sylfaen" w:cs="Sylfaen"/>
                <w:b/>
                <w:bCs/>
                <w:sz w:val="20"/>
                <w:szCs w:val="20"/>
              </w:rPr>
              <w:lastRenderedPageBreak/>
              <w:t>Employment areas</w:t>
            </w:r>
          </w:p>
        </w:tc>
      </w:tr>
      <w:tr w:rsidR="009D7832" w:rsidRPr="00A96ADC" w:rsidTr="00D65EEE">
        <w:trPr>
          <w:trHeight w:val="1499"/>
        </w:trPr>
        <w:tc>
          <w:tcPr>
            <w:tcW w:w="10881" w:type="dxa"/>
            <w:gridSpan w:val="4"/>
            <w:tcBorders>
              <w:top w:val="single" w:sz="18" w:space="0" w:color="auto"/>
              <w:left w:val="single" w:sz="18" w:space="0" w:color="auto"/>
              <w:bottom w:val="single" w:sz="18" w:space="0" w:color="auto"/>
              <w:right w:val="single" w:sz="18" w:space="0" w:color="auto"/>
            </w:tcBorders>
          </w:tcPr>
          <w:p w:rsidR="00E00FD8" w:rsidRDefault="00E00FD8" w:rsidP="00E00FD8">
            <w:pPr>
              <w:jc w:val="both"/>
            </w:pPr>
            <w:bookmarkStart w:id="9" w:name="_Hlk505806285"/>
            <w:r>
              <w:t xml:space="preserve">MA student is getting ready for pedagogical, scientific-research, informational-bibliographical, editorial, methodic, interpreting works. </w:t>
            </w:r>
          </w:p>
          <w:p w:rsidR="009D7832" w:rsidRPr="00E00FD8" w:rsidRDefault="00E00FD8" w:rsidP="00E00FD8">
            <w:pPr>
              <w:jc w:val="both"/>
            </w:pPr>
            <w:r>
              <w:t xml:space="preserve">MA student of humanities, with the specialty of Oriental philology (Arabian philology/Turkish Philology/Persian Philology) has a wide range of employment areas: is able to work at scientific and pedagogical fields, in diplomacy, work at the department, at the center of handwritings and the institutes of Oriental Studies, Linguistics, Georgian Language and literature, History, at museums, libraries, publishing houses, as translators. He/she is competitive on the market. </w:t>
            </w:r>
          </w:p>
        </w:tc>
      </w:tr>
      <w:bookmarkEnd w:id="9"/>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96ADC" w:rsidRDefault="00C02D9C" w:rsidP="00D65EEE">
            <w:pPr>
              <w:spacing w:after="120"/>
              <w:rPr>
                <w:rFonts w:ascii="Sylfaen" w:hAnsi="Sylfaen" w:cs="Sylfaen"/>
                <w:b/>
                <w:bCs/>
                <w:color w:val="943634" w:themeColor="accent2" w:themeShade="BF"/>
                <w:sz w:val="20"/>
                <w:szCs w:val="20"/>
                <w:lang w:val="ka-GE"/>
              </w:rPr>
            </w:pPr>
            <w:r w:rsidRPr="00A96ADC">
              <w:rPr>
                <w:rFonts w:ascii="Sylfaen" w:hAnsi="Sylfaen" w:cs="Sylfaen"/>
                <w:b/>
                <w:bCs/>
                <w:sz w:val="20"/>
                <w:szCs w:val="20"/>
              </w:rPr>
              <w:t>Teaching materials/resources</w:t>
            </w:r>
          </w:p>
        </w:tc>
      </w:tr>
      <w:tr w:rsidR="009D7832" w:rsidRPr="00A96ADC" w:rsidTr="00D65EEE">
        <w:tc>
          <w:tcPr>
            <w:tcW w:w="10881" w:type="dxa"/>
            <w:gridSpan w:val="4"/>
            <w:tcBorders>
              <w:top w:val="single" w:sz="18" w:space="0" w:color="auto"/>
              <w:left w:val="single" w:sz="18" w:space="0" w:color="auto"/>
              <w:bottom w:val="single" w:sz="18" w:space="0" w:color="auto"/>
              <w:right w:val="single" w:sz="18" w:space="0" w:color="auto"/>
            </w:tcBorders>
          </w:tcPr>
          <w:p w:rsidR="00E00FD8" w:rsidRPr="00E00FD8" w:rsidRDefault="00E00FD8" w:rsidP="00E00FD8">
            <w:pPr>
              <w:spacing w:after="120"/>
              <w:jc w:val="both"/>
              <w:rPr>
                <w:rFonts w:ascii="Sylfaen" w:hAnsi="Sylfaen" w:cs="Sylfaen"/>
                <w:color w:val="000000"/>
                <w:sz w:val="20"/>
                <w:szCs w:val="20"/>
              </w:rPr>
            </w:pPr>
            <w:bookmarkStart w:id="10" w:name="_Hlk505806308"/>
            <w:r w:rsidRPr="00E00FD8">
              <w:rPr>
                <w:rFonts w:ascii="Sylfaen" w:hAnsi="Sylfaen" w:cs="Sylfaen"/>
                <w:color w:val="000000"/>
                <w:sz w:val="20"/>
                <w:szCs w:val="20"/>
              </w:rPr>
              <w:t>Highly qualified staff are implementing the program (see CVs as appendix 3).</w:t>
            </w:r>
          </w:p>
          <w:p w:rsidR="00E00FD8" w:rsidRPr="00E00FD8" w:rsidRDefault="00E00FD8" w:rsidP="00E00FD8">
            <w:pPr>
              <w:spacing w:after="120"/>
              <w:jc w:val="both"/>
              <w:rPr>
                <w:rFonts w:ascii="Sylfaen" w:hAnsi="Sylfaen" w:cs="Sylfaen"/>
                <w:color w:val="000000"/>
                <w:sz w:val="20"/>
                <w:szCs w:val="20"/>
              </w:rPr>
            </w:pPr>
            <w:r w:rsidRPr="00E00FD8">
              <w:rPr>
                <w:rFonts w:ascii="Sylfaen" w:hAnsi="Sylfaen" w:cs="Sylfaen"/>
                <w:color w:val="000000"/>
                <w:sz w:val="20"/>
                <w:szCs w:val="20"/>
              </w:rPr>
              <w:t>The department of Oriental Philology at Akaki Tsereteli State University is equipped with necessary materials to conduct study process: fully furnishes 3 cabinet auditoriums, computer resource center of the department with 3 computers having access to network, 4 printers, 2 scanners, 3 TVs, 2 copy machines, 3 satellite dishes, 2 DVDs and a projector.</w:t>
            </w:r>
          </w:p>
          <w:p w:rsidR="009D7832" w:rsidRPr="00A96ADC" w:rsidRDefault="00E00FD8" w:rsidP="00E00FD8">
            <w:pPr>
              <w:spacing w:after="120"/>
              <w:jc w:val="both"/>
              <w:rPr>
                <w:rFonts w:ascii="Sylfaen" w:hAnsi="Sylfaen"/>
                <w:sz w:val="20"/>
                <w:szCs w:val="20"/>
              </w:rPr>
            </w:pPr>
            <w:r w:rsidRPr="00E00FD8">
              <w:rPr>
                <w:rFonts w:ascii="Sylfaen" w:hAnsi="Sylfaen" w:cs="Sylfaen"/>
                <w:color w:val="000000"/>
                <w:sz w:val="20"/>
                <w:szCs w:val="20"/>
              </w:rPr>
              <w:t>MA students are able to have short and long-term internships in the respective countries (Egypt, Kuwait, Turkey, Iran and etc.)</w:t>
            </w:r>
          </w:p>
        </w:tc>
      </w:tr>
      <w:bookmarkEnd w:id="10"/>
      <w:tr w:rsidR="009D7832" w:rsidRPr="00A96ADC" w:rsidTr="00D65EE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81" w:type="dxa"/>
            <w:gridSpan w:val="4"/>
            <w:tcBorders>
              <w:top w:val="single" w:sz="18" w:space="0" w:color="auto"/>
            </w:tcBorders>
          </w:tcPr>
          <w:p w:rsidR="009D7832" w:rsidRPr="00A96ADC" w:rsidRDefault="009D7832" w:rsidP="00D65EEE">
            <w:pPr>
              <w:spacing w:after="120"/>
              <w:rPr>
                <w:rFonts w:ascii="Sylfaen" w:hAnsi="Sylfaen"/>
                <w:b/>
                <w:u w:val="single"/>
                <w:lang w:val="ka-GE"/>
              </w:rPr>
            </w:pPr>
          </w:p>
        </w:tc>
      </w:tr>
    </w:tbl>
    <w:p w:rsidR="00EB10C8" w:rsidRPr="00EB10C8" w:rsidRDefault="00EB10C8" w:rsidP="00D65EEE">
      <w:pPr>
        <w:spacing w:after="120"/>
        <w:rPr>
          <w:rFonts w:ascii="Sylfaen" w:hAnsi="Sylfaen"/>
          <w:b/>
        </w:rPr>
        <w:sectPr w:rsidR="00EB10C8" w:rsidRPr="00EB10C8" w:rsidSect="00EB10C8">
          <w:footerReference w:type="even" r:id="rId9"/>
          <w:footerReference w:type="default" r:id="rId10"/>
          <w:type w:val="continuous"/>
          <w:pgSz w:w="12240" w:h="15840"/>
          <w:pgMar w:top="1138" w:right="850" w:bottom="1138" w:left="994" w:header="706" w:footer="706" w:gutter="0"/>
          <w:cols w:space="708"/>
          <w:docGrid w:linePitch="360"/>
        </w:sectPr>
      </w:pPr>
    </w:p>
    <w:p w:rsidR="00EB10C8" w:rsidRPr="00EB10C8" w:rsidRDefault="00EB10C8" w:rsidP="00EB10C8">
      <w:pPr>
        <w:spacing w:after="0"/>
        <w:jc w:val="right"/>
        <w:rPr>
          <w:rFonts w:ascii="Sylfaen" w:hAnsi="Sylfaen"/>
          <w:b/>
          <w:lang w:val="ka-GE"/>
        </w:rPr>
      </w:pPr>
      <w:r w:rsidRPr="00EB10C8">
        <w:rPr>
          <w:rFonts w:ascii="Sylfaen" w:hAnsi="Sylfaen"/>
          <w:b/>
          <w:lang w:val="ka-GE"/>
        </w:rPr>
        <w:lastRenderedPageBreak/>
        <w:t>დანართი 1</w:t>
      </w:r>
    </w:p>
    <w:p w:rsidR="00EB10C8" w:rsidRPr="00EB10C8" w:rsidRDefault="00EB10C8" w:rsidP="00EB10C8">
      <w:pPr>
        <w:autoSpaceDE w:val="0"/>
        <w:autoSpaceDN w:val="0"/>
        <w:adjustRightInd w:val="0"/>
        <w:spacing w:after="0"/>
        <w:jc w:val="center"/>
        <w:rPr>
          <w:rFonts w:ascii="Sylfaen" w:hAnsi="Sylfaen" w:cs="Sylfaen"/>
          <w:b/>
          <w:lang w:val="ka-GE"/>
        </w:rPr>
      </w:pPr>
      <w:bookmarkStart w:id="11" w:name="_Hlk506043876"/>
      <w:r w:rsidRPr="00EB10C8">
        <w:rPr>
          <w:rFonts w:ascii="Sylfaen" w:hAnsi="Sylfaen" w:cs="Sylfaen"/>
          <w:b/>
        </w:rPr>
        <w:t xml:space="preserve">Study plan  </w:t>
      </w:r>
      <w:r w:rsidRPr="00EB10C8">
        <w:rPr>
          <w:rFonts w:ascii="Sylfaen" w:hAnsi="Sylfaen" w:cs="Sylfaen"/>
          <w:b/>
          <w:lang w:val="af-ZA"/>
        </w:rPr>
        <w:t>20</w:t>
      </w:r>
      <w:r w:rsidRPr="00EB10C8">
        <w:rPr>
          <w:rFonts w:ascii="Sylfaen" w:hAnsi="Sylfaen" w:cs="Sylfaen"/>
          <w:b/>
          <w:lang w:val="ka-GE"/>
        </w:rPr>
        <w:t>17</w:t>
      </w:r>
      <w:r w:rsidRPr="00EB10C8">
        <w:rPr>
          <w:rFonts w:ascii="Sylfaen" w:hAnsi="Sylfaen" w:cs="Sylfaen"/>
          <w:b/>
          <w:lang w:val="af-ZA"/>
        </w:rPr>
        <w:t>-20</w:t>
      </w:r>
      <w:r w:rsidRPr="00EB10C8">
        <w:rPr>
          <w:rFonts w:ascii="Sylfaen" w:hAnsi="Sylfaen" w:cs="Sylfaen"/>
          <w:b/>
          <w:lang w:val="ka-GE"/>
        </w:rPr>
        <w:t>19</w:t>
      </w:r>
    </w:p>
    <w:bookmarkEnd w:id="11"/>
    <w:p w:rsidR="00EB10C8" w:rsidRPr="00EB10C8" w:rsidRDefault="00EB10C8" w:rsidP="00EB10C8">
      <w:pPr>
        <w:spacing w:after="0" w:line="240" w:lineRule="auto"/>
        <w:jc w:val="center"/>
        <w:rPr>
          <w:rFonts w:ascii="Sylfaen" w:hAnsi="Sylfaen" w:cs="Sylfaen"/>
          <w:b/>
          <w:bCs/>
        </w:rPr>
      </w:pPr>
      <w:r w:rsidRPr="00EB10C8">
        <w:rPr>
          <w:rFonts w:ascii="Sylfaen" w:hAnsi="Sylfaen" w:cs="Sylfaen"/>
          <w:b/>
          <w:bCs/>
        </w:rPr>
        <w:t xml:space="preserve">Program: </w:t>
      </w:r>
      <w:r w:rsidRPr="00EB10C8">
        <w:rPr>
          <w:rFonts w:ascii="Sylfaen" w:hAnsi="Sylfaen"/>
          <w:b/>
        </w:rPr>
        <w:t>Oriental Philology</w:t>
      </w:r>
    </w:p>
    <w:p w:rsidR="00EB10C8" w:rsidRPr="00EB10C8" w:rsidRDefault="00EB10C8" w:rsidP="00EB10C8">
      <w:pPr>
        <w:spacing w:after="0"/>
        <w:jc w:val="center"/>
        <w:rPr>
          <w:rFonts w:ascii="Sylfaen" w:hAnsi="Sylfaen" w:cs="Sylfaen"/>
          <w:b/>
        </w:rPr>
      </w:pPr>
      <w:r w:rsidRPr="00EB10C8">
        <w:rPr>
          <w:rFonts w:ascii="Sylfaen" w:hAnsi="Sylfaen" w:cs="Sylfaen"/>
          <w:b/>
          <w:bCs/>
        </w:rPr>
        <w:t>Awarding qualification</w:t>
      </w:r>
      <w:r w:rsidRPr="00EB10C8">
        <w:rPr>
          <w:rFonts w:ascii="Sylfaen" w:hAnsi="Sylfaen" w:cs="Sylfaen"/>
          <w:b/>
          <w:lang w:val="af-ZA"/>
        </w:rPr>
        <w:t xml:space="preserve">: </w:t>
      </w:r>
      <w:r w:rsidRPr="00EB10C8">
        <w:rPr>
          <w:rFonts w:ascii="Sylfaen" w:hAnsi="Sylfaen" w:cs="Sylfaen"/>
          <w:b/>
          <w:lang w:val="ka-GE"/>
        </w:rPr>
        <w:t>MA in Arabic Philology</w:t>
      </w:r>
      <w:r w:rsidRPr="00EB10C8">
        <w:rPr>
          <w:rFonts w:ascii="Sylfaen" w:hAnsi="Sylfaen" w:cs="Sylfaen"/>
          <w:b/>
        </w:rPr>
        <w:t xml:space="preserve">;  </w:t>
      </w:r>
      <w:r w:rsidRPr="00EB10C8">
        <w:rPr>
          <w:rFonts w:ascii="Sylfaen" w:hAnsi="Sylfaen"/>
          <w:b/>
          <w:lang w:val="ka-GE"/>
        </w:rPr>
        <w:t>MA in Turkish Philology</w:t>
      </w:r>
      <w:r w:rsidRPr="00EB10C8">
        <w:rPr>
          <w:rFonts w:ascii="Sylfaen" w:hAnsi="Sylfaen" w:cs="Sylfaen"/>
          <w:b/>
        </w:rPr>
        <w:t xml:space="preserve">; </w:t>
      </w:r>
      <w:r w:rsidRPr="00EB10C8">
        <w:rPr>
          <w:rFonts w:ascii="Sylfaen" w:hAnsi="Sylfaen"/>
          <w:b/>
        </w:rPr>
        <w:t>MA in Persian Philology</w:t>
      </w:r>
    </w:p>
    <w:p w:rsidR="00EB10C8" w:rsidRPr="00EB10C8" w:rsidRDefault="00EB10C8" w:rsidP="00EB10C8">
      <w:pPr>
        <w:spacing w:after="0"/>
        <w:rPr>
          <w:rFonts w:ascii="Sylfaen" w:hAnsi="Sylfaen" w:cs="Sylfaen"/>
          <w:b/>
        </w:rPr>
      </w:pPr>
    </w:p>
    <w:tbl>
      <w:tblPr>
        <w:tblW w:w="1341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609"/>
        <w:gridCol w:w="4974"/>
        <w:gridCol w:w="630"/>
        <w:gridCol w:w="810"/>
        <w:gridCol w:w="720"/>
        <w:gridCol w:w="720"/>
        <w:gridCol w:w="810"/>
        <w:gridCol w:w="1080"/>
        <w:gridCol w:w="630"/>
        <w:gridCol w:w="630"/>
        <w:gridCol w:w="630"/>
        <w:gridCol w:w="587"/>
        <w:gridCol w:w="588"/>
      </w:tblGrid>
      <w:tr w:rsidR="00EB10C8" w:rsidRPr="00A96ADC" w:rsidTr="00EB10C8">
        <w:trPr>
          <w:trHeight w:val="274"/>
          <w:jc w:val="center"/>
        </w:trPr>
        <w:tc>
          <w:tcPr>
            <w:tcW w:w="609" w:type="dxa"/>
            <w:vMerge w:val="restart"/>
            <w:vAlign w:val="center"/>
          </w:tcPr>
          <w:p w:rsidR="00EB10C8" w:rsidRPr="00EB10C8" w:rsidRDefault="00EB10C8" w:rsidP="00EB10C8">
            <w:pPr>
              <w:spacing w:after="0" w:line="240" w:lineRule="auto"/>
              <w:jc w:val="center"/>
              <w:rPr>
                <w:rFonts w:ascii="Sylfaen" w:hAnsi="Sylfaen"/>
                <w:b/>
                <w:sz w:val="20"/>
                <w:szCs w:val="20"/>
                <w:lang w:val="ka-GE"/>
              </w:rPr>
            </w:pPr>
            <w:r w:rsidRPr="00EB10C8">
              <w:rPr>
                <w:rFonts w:ascii="Sylfaen" w:hAnsi="Sylfaen"/>
                <w:b/>
                <w:sz w:val="20"/>
                <w:szCs w:val="20"/>
                <w:lang w:val="ka-GE"/>
              </w:rPr>
              <w:t>№</w:t>
            </w:r>
          </w:p>
        </w:tc>
        <w:tc>
          <w:tcPr>
            <w:tcW w:w="4974" w:type="dxa"/>
            <w:vMerge w:val="restart"/>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Course</w:t>
            </w:r>
          </w:p>
        </w:tc>
        <w:tc>
          <w:tcPr>
            <w:tcW w:w="630" w:type="dxa"/>
            <w:vMerge w:val="restart"/>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ECTS</w:t>
            </w:r>
          </w:p>
        </w:tc>
        <w:tc>
          <w:tcPr>
            <w:tcW w:w="3060" w:type="dxa"/>
            <w:gridSpan w:val="4"/>
            <w:vAlign w:val="center"/>
          </w:tcPr>
          <w:p w:rsidR="00EB10C8" w:rsidRPr="00EB10C8" w:rsidRDefault="00EB10C8" w:rsidP="00EB10C8">
            <w:pPr>
              <w:spacing w:after="0" w:line="240" w:lineRule="auto"/>
              <w:jc w:val="center"/>
              <w:rPr>
                <w:rFonts w:ascii="Sylfaen" w:hAnsi="Sylfaen" w:cs="Sylfaen"/>
                <w:b/>
                <w:sz w:val="20"/>
                <w:szCs w:val="20"/>
              </w:rPr>
            </w:pPr>
            <w:r w:rsidRPr="00EB10C8">
              <w:rPr>
                <w:rFonts w:ascii="Sylfaen" w:hAnsi="Sylfaen"/>
                <w:b/>
                <w:sz w:val="20"/>
                <w:szCs w:val="20"/>
              </w:rPr>
              <w:t>Workload in hrs</w:t>
            </w:r>
          </w:p>
        </w:tc>
        <w:tc>
          <w:tcPr>
            <w:tcW w:w="1080" w:type="dxa"/>
            <w:vMerge w:val="restart"/>
            <w:vAlign w:val="center"/>
          </w:tcPr>
          <w:p w:rsidR="00EB10C8" w:rsidRPr="00EB10C8" w:rsidRDefault="00EB10C8" w:rsidP="00EB10C8">
            <w:pPr>
              <w:spacing w:after="0" w:line="240" w:lineRule="auto"/>
              <w:ind w:left="-128"/>
              <w:jc w:val="center"/>
              <w:rPr>
                <w:rFonts w:ascii="Sylfaen" w:hAnsi="Sylfaen"/>
                <w:b/>
                <w:sz w:val="20"/>
                <w:szCs w:val="20"/>
              </w:rPr>
            </w:pPr>
            <w:r w:rsidRPr="00EB10C8">
              <w:rPr>
                <w:rFonts w:ascii="Sylfaen" w:hAnsi="Sylfaen" w:cs="Sylfaen"/>
                <w:b/>
                <w:sz w:val="20"/>
                <w:szCs w:val="20"/>
                <w:lang w:val="af-ZA"/>
              </w:rPr>
              <w:t>l/p/l</w:t>
            </w:r>
            <w:r w:rsidRPr="00EB10C8">
              <w:rPr>
                <w:rFonts w:ascii="Sylfaen" w:hAnsi="Sylfaen" w:cs="Sylfaen"/>
                <w:b/>
                <w:sz w:val="20"/>
                <w:szCs w:val="20"/>
                <w:lang w:val="ka-GE"/>
              </w:rPr>
              <w:t>/</w:t>
            </w:r>
            <w:r w:rsidRPr="00EB10C8">
              <w:rPr>
                <w:rFonts w:ascii="Sylfaen" w:hAnsi="Sylfaen" w:cs="Sylfaen"/>
                <w:b/>
                <w:sz w:val="20"/>
                <w:szCs w:val="20"/>
              </w:rPr>
              <w:t>gr</w:t>
            </w:r>
          </w:p>
        </w:tc>
        <w:tc>
          <w:tcPr>
            <w:tcW w:w="2477" w:type="dxa"/>
            <w:gridSpan w:val="4"/>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semester</w:t>
            </w:r>
          </w:p>
        </w:tc>
        <w:tc>
          <w:tcPr>
            <w:tcW w:w="588" w:type="dxa"/>
            <w:vMerge w:val="restart"/>
            <w:textDirection w:val="btL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Admission requirements</w:t>
            </w:r>
          </w:p>
        </w:tc>
      </w:tr>
      <w:tr w:rsidR="00EB10C8" w:rsidRPr="00A96ADC" w:rsidTr="00EB10C8">
        <w:trPr>
          <w:trHeight w:val="135"/>
          <w:jc w:val="center"/>
        </w:trPr>
        <w:tc>
          <w:tcPr>
            <w:tcW w:w="609" w:type="dxa"/>
            <w:vMerge/>
            <w:vAlign w:val="center"/>
          </w:tcPr>
          <w:p w:rsidR="00EB10C8" w:rsidRPr="00A96ADC" w:rsidRDefault="00EB10C8" w:rsidP="00EB10C8">
            <w:pPr>
              <w:spacing w:after="0" w:line="240" w:lineRule="auto"/>
              <w:jc w:val="center"/>
              <w:rPr>
                <w:rFonts w:ascii="Sylfaen" w:hAnsi="Sylfaen"/>
                <w:sz w:val="20"/>
                <w:szCs w:val="20"/>
                <w:lang w:val="ka-GE"/>
              </w:rPr>
            </w:pPr>
          </w:p>
        </w:tc>
        <w:tc>
          <w:tcPr>
            <w:tcW w:w="4974" w:type="dxa"/>
            <w:vMerge/>
            <w:vAlign w:val="center"/>
          </w:tcPr>
          <w:p w:rsidR="00EB10C8" w:rsidRPr="00A96ADC" w:rsidRDefault="00EB10C8" w:rsidP="00EB10C8">
            <w:pPr>
              <w:spacing w:after="0" w:line="240" w:lineRule="auto"/>
              <w:jc w:val="center"/>
              <w:rPr>
                <w:rFonts w:ascii="Sylfaen" w:hAnsi="Sylfaen"/>
                <w:sz w:val="20"/>
                <w:szCs w:val="20"/>
                <w:lang w:val="ka-GE"/>
              </w:rPr>
            </w:pPr>
          </w:p>
        </w:tc>
        <w:tc>
          <w:tcPr>
            <w:tcW w:w="630" w:type="dxa"/>
            <w:vMerge/>
            <w:vAlign w:val="center"/>
          </w:tcPr>
          <w:p w:rsidR="00EB10C8" w:rsidRPr="00A96ADC" w:rsidRDefault="00EB10C8" w:rsidP="00EB10C8">
            <w:pPr>
              <w:spacing w:after="0" w:line="240" w:lineRule="auto"/>
              <w:jc w:val="center"/>
              <w:rPr>
                <w:rFonts w:ascii="Sylfaen" w:hAnsi="Sylfaen"/>
                <w:sz w:val="20"/>
                <w:szCs w:val="20"/>
                <w:lang w:val="ka-GE"/>
              </w:rPr>
            </w:pPr>
          </w:p>
        </w:tc>
        <w:tc>
          <w:tcPr>
            <w:tcW w:w="810" w:type="dxa"/>
            <w:vMerge w:val="restart"/>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total</w:t>
            </w:r>
          </w:p>
        </w:tc>
        <w:tc>
          <w:tcPr>
            <w:tcW w:w="1440" w:type="dxa"/>
            <w:gridSpan w:val="2"/>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contact</w:t>
            </w:r>
          </w:p>
        </w:tc>
        <w:tc>
          <w:tcPr>
            <w:tcW w:w="810" w:type="dxa"/>
            <w:vMerge w:val="restart"/>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ind</w:t>
            </w:r>
          </w:p>
        </w:tc>
        <w:tc>
          <w:tcPr>
            <w:tcW w:w="1080" w:type="dxa"/>
            <w:vMerge/>
            <w:vAlign w:val="center"/>
          </w:tcPr>
          <w:p w:rsidR="00EB10C8" w:rsidRPr="00A96ADC" w:rsidRDefault="00EB10C8" w:rsidP="00EB10C8">
            <w:pPr>
              <w:spacing w:after="0" w:line="240" w:lineRule="auto"/>
              <w:jc w:val="center"/>
              <w:rPr>
                <w:rFonts w:ascii="Sylfaen" w:hAnsi="Sylfaen"/>
                <w:sz w:val="20"/>
                <w:szCs w:val="20"/>
                <w:lang w:val="ka-GE"/>
              </w:rPr>
            </w:pPr>
          </w:p>
        </w:tc>
        <w:tc>
          <w:tcPr>
            <w:tcW w:w="630" w:type="dxa"/>
            <w:vMerge w:val="restart"/>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I</w:t>
            </w:r>
          </w:p>
        </w:tc>
        <w:tc>
          <w:tcPr>
            <w:tcW w:w="630" w:type="dxa"/>
            <w:vMerge w:val="restart"/>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II</w:t>
            </w:r>
          </w:p>
        </w:tc>
        <w:tc>
          <w:tcPr>
            <w:tcW w:w="630" w:type="dxa"/>
            <w:vMerge w:val="restart"/>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III</w:t>
            </w:r>
          </w:p>
        </w:tc>
        <w:tc>
          <w:tcPr>
            <w:tcW w:w="587" w:type="dxa"/>
            <w:vMerge w:val="restart"/>
            <w:vAlign w:val="cente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IV</w:t>
            </w:r>
          </w:p>
        </w:tc>
        <w:tc>
          <w:tcPr>
            <w:tcW w:w="588" w:type="dxa"/>
            <w:vMerge/>
          </w:tcPr>
          <w:p w:rsidR="00EB10C8" w:rsidRPr="00A96ADC" w:rsidRDefault="00EB10C8" w:rsidP="00EB10C8">
            <w:pPr>
              <w:spacing w:after="0" w:line="240" w:lineRule="auto"/>
              <w:jc w:val="center"/>
              <w:rPr>
                <w:rFonts w:ascii="Sylfaen" w:hAnsi="Sylfaen"/>
                <w:sz w:val="20"/>
                <w:szCs w:val="20"/>
              </w:rPr>
            </w:pPr>
          </w:p>
        </w:tc>
      </w:tr>
      <w:tr w:rsidR="00EB10C8" w:rsidRPr="00A96ADC" w:rsidTr="00EB10C8">
        <w:trPr>
          <w:cantSplit/>
          <w:trHeight w:val="1560"/>
          <w:jc w:val="center"/>
        </w:trPr>
        <w:tc>
          <w:tcPr>
            <w:tcW w:w="609"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lang w:val="ka-GE"/>
              </w:rPr>
            </w:pPr>
          </w:p>
        </w:tc>
        <w:tc>
          <w:tcPr>
            <w:tcW w:w="4974"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lang w:val="ka-GE"/>
              </w:rPr>
            </w:pPr>
          </w:p>
        </w:tc>
        <w:tc>
          <w:tcPr>
            <w:tcW w:w="630"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lang w:val="ka-GE"/>
              </w:rPr>
            </w:pPr>
          </w:p>
        </w:tc>
        <w:tc>
          <w:tcPr>
            <w:tcW w:w="810" w:type="dxa"/>
            <w:vMerge/>
            <w:tcBorders>
              <w:bottom w:val="double" w:sz="4" w:space="0" w:color="auto"/>
            </w:tcBorders>
          </w:tcPr>
          <w:p w:rsidR="00EB10C8" w:rsidRPr="00EB10C8" w:rsidRDefault="00EB10C8" w:rsidP="00EB10C8">
            <w:pPr>
              <w:spacing w:after="0" w:line="240" w:lineRule="auto"/>
              <w:jc w:val="center"/>
              <w:rPr>
                <w:rFonts w:ascii="Sylfaen" w:hAnsi="Sylfaen"/>
                <w:b/>
                <w:sz w:val="20"/>
                <w:szCs w:val="20"/>
                <w:lang w:val="ka-GE"/>
              </w:rPr>
            </w:pPr>
          </w:p>
        </w:tc>
        <w:tc>
          <w:tcPr>
            <w:tcW w:w="720" w:type="dxa"/>
            <w:tcBorders>
              <w:bottom w:val="double" w:sz="4" w:space="0" w:color="auto"/>
            </w:tcBorders>
            <w:textDirection w:val="btLr"/>
          </w:tcPr>
          <w:p w:rsidR="00EB10C8" w:rsidRPr="00EB10C8" w:rsidRDefault="00EB10C8" w:rsidP="00EB10C8">
            <w:pPr>
              <w:spacing w:after="0" w:line="240" w:lineRule="auto"/>
              <w:jc w:val="center"/>
              <w:rPr>
                <w:rFonts w:ascii="Sylfaen" w:hAnsi="Sylfaen"/>
                <w:b/>
                <w:sz w:val="20"/>
                <w:szCs w:val="20"/>
              </w:rPr>
            </w:pPr>
            <w:r w:rsidRPr="00EB10C8">
              <w:rPr>
                <w:rFonts w:ascii="Sylfaen" w:hAnsi="Sylfaen"/>
                <w:b/>
                <w:sz w:val="20"/>
                <w:szCs w:val="20"/>
              </w:rPr>
              <w:t>classroom</w:t>
            </w:r>
          </w:p>
        </w:tc>
        <w:tc>
          <w:tcPr>
            <w:tcW w:w="720" w:type="dxa"/>
            <w:tcBorders>
              <w:bottom w:val="double" w:sz="4" w:space="0" w:color="auto"/>
            </w:tcBorders>
            <w:textDirection w:val="btLr"/>
          </w:tcPr>
          <w:p w:rsidR="00EB10C8" w:rsidRPr="00EB10C8" w:rsidRDefault="00EB10C8" w:rsidP="00EB10C8">
            <w:pPr>
              <w:spacing w:after="0" w:line="240" w:lineRule="auto"/>
              <w:rPr>
                <w:rFonts w:ascii="Sylfaen" w:hAnsi="Sylfaen"/>
                <w:b/>
                <w:sz w:val="20"/>
                <w:szCs w:val="20"/>
              </w:rPr>
            </w:pPr>
            <w:r w:rsidRPr="00EB10C8">
              <w:rPr>
                <w:rFonts w:ascii="Sylfaen" w:hAnsi="Sylfaen"/>
                <w:b/>
                <w:sz w:val="20"/>
                <w:szCs w:val="20"/>
              </w:rPr>
              <w:t>Midterm and final assessment</w:t>
            </w:r>
          </w:p>
        </w:tc>
        <w:tc>
          <w:tcPr>
            <w:tcW w:w="810" w:type="dxa"/>
            <w:vMerge/>
            <w:tcBorders>
              <w:bottom w:val="double" w:sz="4" w:space="0" w:color="auto"/>
            </w:tcBorders>
          </w:tcPr>
          <w:p w:rsidR="00EB10C8" w:rsidRPr="00EB10C8" w:rsidRDefault="00EB10C8" w:rsidP="00EB10C8">
            <w:pPr>
              <w:spacing w:after="0" w:line="240" w:lineRule="auto"/>
              <w:jc w:val="center"/>
              <w:rPr>
                <w:rFonts w:ascii="Sylfaen" w:hAnsi="Sylfaen"/>
                <w:b/>
                <w:sz w:val="20"/>
                <w:szCs w:val="20"/>
                <w:lang w:val="ka-GE"/>
              </w:rPr>
            </w:pPr>
          </w:p>
        </w:tc>
        <w:tc>
          <w:tcPr>
            <w:tcW w:w="1080"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lang w:val="ka-GE"/>
              </w:rPr>
            </w:pPr>
          </w:p>
        </w:tc>
        <w:tc>
          <w:tcPr>
            <w:tcW w:w="630"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rPr>
            </w:pPr>
          </w:p>
        </w:tc>
        <w:tc>
          <w:tcPr>
            <w:tcW w:w="630"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rPr>
            </w:pPr>
          </w:p>
        </w:tc>
        <w:tc>
          <w:tcPr>
            <w:tcW w:w="630"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rPr>
            </w:pPr>
          </w:p>
        </w:tc>
        <w:tc>
          <w:tcPr>
            <w:tcW w:w="587" w:type="dxa"/>
            <w:vMerge/>
            <w:tcBorders>
              <w:bottom w:val="double" w:sz="4" w:space="0" w:color="auto"/>
            </w:tcBorders>
            <w:vAlign w:val="center"/>
          </w:tcPr>
          <w:p w:rsidR="00EB10C8" w:rsidRPr="00A96ADC" w:rsidRDefault="00EB10C8" w:rsidP="00EB10C8">
            <w:pPr>
              <w:spacing w:after="0" w:line="240" w:lineRule="auto"/>
              <w:jc w:val="center"/>
              <w:rPr>
                <w:rFonts w:ascii="Sylfaen" w:hAnsi="Sylfaen"/>
                <w:sz w:val="20"/>
                <w:szCs w:val="20"/>
              </w:rPr>
            </w:pPr>
          </w:p>
        </w:tc>
        <w:tc>
          <w:tcPr>
            <w:tcW w:w="588" w:type="dxa"/>
            <w:vMerge/>
            <w:tcBorders>
              <w:bottom w:val="double" w:sz="4" w:space="0" w:color="auto"/>
            </w:tcBorders>
          </w:tcPr>
          <w:p w:rsidR="00EB10C8" w:rsidRPr="00A96ADC" w:rsidRDefault="00EB10C8" w:rsidP="00EB10C8">
            <w:pPr>
              <w:spacing w:after="0" w:line="240" w:lineRule="auto"/>
              <w:jc w:val="center"/>
              <w:rPr>
                <w:rFonts w:ascii="Sylfaen" w:hAnsi="Sylfaen"/>
                <w:sz w:val="20"/>
                <w:szCs w:val="20"/>
              </w:rPr>
            </w:pPr>
          </w:p>
        </w:tc>
      </w:tr>
      <w:tr w:rsidR="00EB10C8" w:rsidRPr="00A96ADC" w:rsidTr="00EB10C8">
        <w:trPr>
          <w:trHeight w:val="216"/>
          <w:jc w:val="center"/>
        </w:trPr>
        <w:tc>
          <w:tcPr>
            <w:tcW w:w="609"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1</w:t>
            </w:r>
          </w:p>
        </w:tc>
        <w:tc>
          <w:tcPr>
            <w:tcW w:w="4974"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2</w:t>
            </w:r>
          </w:p>
        </w:tc>
        <w:tc>
          <w:tcPr>
            <w:tcW w:w="63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3</w:t>
            </w:r>
          </w:p>
        </w:tc>
        <w:tc>
          <w:tcPr>
            <w:tcW w:w="81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4</w:t>
            </w:r>
          </w:p>
        </w:tc>
        <w:tc>
          <w:tcPr>
            <w:tcW w:w="72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5</w:t>
            </w:r>
          </w:p>
        </w:tc>
        <w:tc>
          <w:tcPr>
            <w:tcW w:w="72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6</w:t>
            </w:r>
          </w:p>
        </w:tc>
        <w:tc>
          <w:tcPr>
            <w:tcW w:w="81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7</w:t>
            </w:r>
          </w:p>
        </w:tc>
        <w:tc>
          <w:tcPr>
            <w:tcW w:w="108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8</w:t>
            </w:r>
          </w:p>
        </w:tc>
        <w:tc>
          <w:tcPr>
            <w:tcW w:w="63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9</w:t>
            </w:r>
          </w:p>
        </w:tc>
        <w:tc>
          <w:tcPr>
            <w:tcW w:w="63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10</w:t>
            </w:r>
          </w:p>
        </w:tc>
        <w:tc>
          <w:tcPr>
            <w:tcW w:w="630"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11</w:t>
            </w:r>
          </w:p>
        </w:tc>
        <w:tc>
          <w:tcPr>
            <w:tcW w:w="587"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12</w:t>
            </w:r>
          </w:p>
        </w:tc>
        <w:tc>
          <w:tcPr>
            <w:tcW w:w="588" w:type="dxa"/>
            <w:tcBorders>
              <w:top w:val="double" w:sz="4" w:space="0" w:color="auto"/>
              <w:bottom w:val="double" w:sz="4" w:space="0" w:color="auto"/>
            </w:tcBorders>
            <w:vAlign w:val="center"/>
          </w:tcPr>
          <w:p w:rsidR="00EB10C8" w:rsidRPr="00F96A40" w:rsidRDefault="00EB10C8" w:rsidP="00EB10C8">
            <w:pPr>
              <w:spacing w:after="0" w:line="240" w:lineRule="auto"/>
              <w:jc w:val="center"/>
              <w:rPr>
                <w:rFonts w:ascii="Sylfaen" w:hAnsi="Sylfaen"/>
                <w:b/>
                <w:noProof/>
                <w:sz w:val="20"/>
                <w:szCs w:val="20"/>
              </w:rPr>
            </w:pPr>
            <w:r w:rsidRPr="00F96A40">
              <w:rPr>
                <w:rFonts w:ascii="Sylfaen" w:hAnsi="Sylfaen"/>
                <w:b/>
                <w:noProof/>
                <w:sz w:val="20"/>
                <w:szCs w:val="20"/>
              </w:rPr>
              <w:t>13</w:t>
            </w:r>
          </w:p>
        </w:tc>
      </w:tr>
      <w:tr w:rsidR="00EB10C8" w:rsidRPr="00A96ADC" w:rsidTr="00EB10C8">
        <w:trPr>
          <w:trHeight w:val="217"/>
          <w:jc w:val="center"/>
        </w:trPr>
        <w:tc>
          <w:tcPr>
            <w:tcW w:w="609" w:type="dxa"/>
            <w:tcBorders>
              <w:top w:val="double" w:sz="4" w:space="0" w:color="auto"/>
              <w:bottom w:val="double" w:sz="4" w:space="0" w:color="auto"/>
            </w:tcBorders>
            <w:shd w:val="clear" w:color="auto" w:fill="820000"/>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1</w:t>
            </w:r>
          </w:p>
        </w:tc>
        <w:tc>
          <w:tcPr>
            <w:tcW w:w="12809" w:type="dxa"/>
            <w:gridSpan w:val="12"/>
            <w:tcBorders>
              <w:top w:val="double" w:sz="4" w:space="0" w:color="auto"/>
              <w:bottom w:val="double" w:sz="4" w:space="0" w:color="auto"/>
            </w:tcBorders>
            <w:shd w:val="clear" w:color="auto" w:fill="820000"/>
            <w:vAlign w:val="center"/>
          </w:tcPr>
          <w:p w:rsidR="00EB10C8" w:rsidRPr="00A96ADC" w:rsidRDefault="00EB10C8" w:rsidP="00EB10C8">
            <w:pPr>
              <w:spacing w:after="0" w:line="240" w:lineRule="auto"/>
              <w:jc w:val="center"/>
              <w:rPr>
                <w:rFonts w:ascii="Sylfaen" w:hAnsi="Sylfaen"/>
                <w:b/>
                <w:bCs/>
                <w:sz w:val="20"/>
                <w:szCs w:val="20"/>
              </w:rPr>
            </w:pPr>
            <w:r w:rsidRPr="00A96ADC">
              <w:rPr>
                <w:rFonts w:ascii="Sylfaen" w:hAnsi="Sylfaen"/>
                <w:b/>
                <w:bCs/>
                <w:sz w:val="20"/>
                <w:szCs w:val="20"/>
              </w:rPr>
              <w:t>Program compulsory classes</w:t>
            </w:r>
          </w:p>
        </w:tc>
      </w:tr>
      <w:tr w:rsidR="00EB10C8" w:rsidRPr="00A96ADC" w:rsidTr="00EB10C8">
        <w:trPr>
          <w:trHeight w:val="303"/>
          <w:jc w:val="center"/>
        </w:trPr>
        <w:tc>
          <w:tcPr>
            <w:tcW w:w="609"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1</w:t>
            </w:r>
            <w:r w:rsidRPr="00A96ADC">
              <w:rPr>
                <w:rFonts w:ascii="Sylfaen" w:hAnsi="Sylfaen"/>
                <w:sz w:val="20"/>
                <w:szCs w:val="20"/>
                <w:lang w:val="ka-GE"/>
              </w:rPr>
              <w:t>.</w:t>
            </w:r>
            <w:r w:rsidRPr="00A96ADC">
              <w:rPr>
                <w:rFonts w:ascii="Sylfaen" w:hAnsi="Sylfaen"/>
                <w:sz w:val="20"/>
                <w:szCs w:val="20"/>
              </w:rPr>
              <w:t>1</w:t>
            </w:r>
          </w:p>
        </w:tc>
        <w:tc>
          <w:tcPr>
            <w:tcW w:w="4974" w:type="dxa"/>
            <w:tcBorders>
              <w:top w:val="double" w:sz="4" w:space="0" w:color="auto"/>
            </w:tcBorders>
            <w:shd w:val="clear" w:color="auto" w:fill="FFFFFF" w:themeFill="background1"/>
            <w:vAlign w:val="center"/>
          </w:tcPr>
          <w:p w:rsidR="00EB10C8" w:rsidRPr="00A96ADC" w:rsidRDefault="00EB10C8" w:rsidP="00EB10C8">
            <w:pPr>
              <w:spacing w:after="0" w:line="240" w:lineRule="auto"/>
              <w:rPr>
                <w:rFonts w:ascii="Sylfaen" w:hAnsi="Sylfaen"/>
                <w:sz w:val="20"/>
                <w:szCs w:val="20"/>
              </w:rPr>
            </w:pPr>
            <w:r w:rsidRPr="00A96ADC">
              <w:rPr>
                <w:rFonts w:ascii="Sylfaen" w:hAnsi="Sylfaen"/>
                <w:sz w:val="20"/>
                <w:szCs w:val="20"/>
              </w:rPr>
              <w:t>Basics of Scientific Writing</w:t>
            </w:r>
          </w:p>
        </w:tc>
        <w:tc>
          <w:tcPr>
            <w:tcW w:w="63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5</w:t>
            </w:r>
          </w:p>
        </w:tc>
        <w:tc>
          <w:tcPr>
            <w:tcW w:w="81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125</w:t>
            </w:r>
          </w:p>
        </w:tc>
        <w:tc>
          <w:tcPr>
            <w:tcW w:w="72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30</w:t>
            </w:r>
          </w:p>
        </w:tc>
        <w:tc>
          <w:tcPr>
            <w:tcW w:w="72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3</w:t>
            </w:r>
          </w:p>
        </w:tc>
        <w:tc>
          <w:tcPr>
            <w:tcW w:w="81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92</w:t>
            </w:r>
          </w:p>
        </w:tc>
        <w:tc>
          <w:tcPr>
            <w:tcW w:w="108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1/0/0/1</w:t>
            </w:r>
          </w:p>
        </w:tc>
        <w:tc>
          <w:tcPr>
            <w:tcW w:w="630" w:type="dxa"/>
            <w:tcBorders>
              <w:top w:val="double" w:sz="4" w:space="0" w:color="auto"/>
            </w:tcBorders>
            <w:shd w:val="clear" w:color="auto" w:fill="FFFFFF" w:themeFill="background1"/>
            <w:vAlign w:val="center"/>
          </w:tcPr>
          <w:p w:rsidR="00EB10C8" w:rsidRPr="00A96ADC" w:rsidRDefault="0080263F" w:rsidP="00EB10C8">
            <w:pPr>
              <w:spacing w:after="0" w:line="240" w:lineRule="auto"/>
              <w:jc w:val="center"/>
              <w:rPr>
                <w:rFonts w:ascii="Sylfaen" w:hAnsi="Sylfaen"/>
                <w:sz w:val="20"/>
                <w:szCs w:val="20"/>
              </w:rPr>
            </w:pPr>
            <w:r>
              <w:rPr>
                <w:rFonts w:ascii="Sylfaen" w:hAnsi="Sylfaen"/>
                <w:sz w:val="20"/>
                <w:szCs w:val="20"/>
              </w:rPr>
              <w:t>x</w:t>
            </w:r>
          </w:p>
        </w:tc>
        <w:tc>
          <w:tcPr>
            <w:tcW w:w="63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lang w:val="ka-GE"/>
              </w:rPr>
            </w:pPr>
          </w:p>
        </w:tc>
        <w:tc>
          <w:tcPr>
            <w:tcW w:w="630"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lang w:val="ka-GE"/>
              </w:rPr>
            </w:pPr>
          </w:p>
        </w:tc>
        <w:tc>
          <w:tcPr>
            <w:tcW w:w="587" w:type="dxa"/>
            <w:tcBorders>
              <w:top w:val="double" w:sz="4" w:space="0" w:color="auto"/>
            </w:tcBorders>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lang w:val="ka-GE"/>
              </w:rPr>
            </w:pPr>
          </w:p>
        </w:tc>
        <w:tc>
          <w:tcPr>
            <w:tcW w:w="588" w:type="dxa"/>
            <w:tcBorders>
              <w:top w:val="double" w:sz="4" w:space="0" w:color="auto"/>
            </w:tcBorders>
            <w:shd w:val="clear" w:color="auto" w:fill="FFFFFF" w:themeFill="background1"/>
          </w:tcPr>
          <w:p w:rsidR="00EB10C8" w:rsidRPr="00A96ADC" w:rsidRDefault="00EB10C8" w:rsidP="00EB10C8">
            <w:pPr>
              <w:spacing w:after="0" w:line="240" w:lineRule="auto"/>
              <w:jc w:val="center"/>
              <w:rPr>
                <w:rFonts w:ascii="Sylfaen" w:hAnsi="Sylfaen"/>
                <w:sz w:val="20"/>
                <w:szCs w:val="20"/>
                <w:highlight w:val="lightGray"/>
                <w:lang w:val="ka-GE"/>
              </w:rPr>
            </w:pPr>
          </w:p>
        </w:tc>
      </w:tr>
      <w:tr w:rsidR="00EB10C8" w:rsidRPr="00A96ADC" w:rsidTr="00EB10C8">
        <w:trPr>
          <w:trHeight w:val="303"/>
          <w:jc w:val="center"/>
        </w:trPr>
        <w:tc>
          <w:tcPr>
            <w:tcW w:w="609"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1.2</w:t>
            </w:r>
          </w:p>
        </w:tc>
        <w:tc>
          <w:tcPr>
            <w:tcW w:w="4974" w:type="dxa"/>
            <w:shd w:val="clear" w:color="auto" w:fill="FFFFFF" w:themeFill="background1"/>
            <w:vAlign w:val="center"/>
          </w:tcPr>
          <w:p w:rsidR="00EB10C8" w:rsidRPr="00A96ADC" w:rsidRDefault="00EB10C8" w:rsidP="00EB10C8">
            <w:pPr>
              <w:spacing w:after="0" w:line="240" w:lineRule="auto"/>
              <w:rPr>
                <w:rFonts w:ascii="Sylfaen" w:hAnsi="Sylfaen"/>
                <w:sz w:val="20"/>
                <w:szCs w:val="20"/>
              </w:rPr>
            </w:pPr>
            <w:r w:rsidRPr="00A96ADC">
              <w:rPr>
                <w:rFonts w:ascii="Sylfaen" w:eastAsia="PMingLiU" w:hAnsi="Sylfaen" w:cs="Sylfaen"/>
                <w:bCs/>
                <w:sz w:val="20"/>
                <w:szCs w:val="20"/>
              </w:rPr>
              <w:t>Islam and modern near East</w:t>
            </w:r>
          </w:p>
        </w:tc>
        <w:tc>
          <w:tcPr>
            <w:tcW w:w="63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5</w:t>
            </w:r>
          </w:p>
        </w:tc>
        <w:tc>
          <w:tcPr>
            <w:tcW w:w="81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125</w:t>
            </w:r>
          </w:p>
        </w:tc>
        <w:tc>
          <w:tcPr>
            <w:tcW w:w="72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45</w:t>
            </w:r>
          </w:p>
        </w:tc>
        <w:tc>
          <w:tcPr>
            <w:tcW w:w="72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3</w:t>
            </w:r>
          </w:p>
        </w:tc>
        <w:tc>
          <w:tcPr>
            <w:tcW w:w="81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7</w:t>
            </w:r>
            <w:r>
              <w:rPr>
                <w:rFonts w:ascii="Sylfaen" w:hAnsi="Sylfaen"/>
                <w:sz w:val="20"/>
                <w:szCs w:val="20"/>
              </w:rPr>
              <w:t>7</w:t>
            </w:r>
          </w:p>
        </w:tc>
        <w:tc>
          <w:tcPr>
            <w:tcW w:w="108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rPr>
              <w:t>2/0/0/1</w:t>
            </w:r>
          </w:p>
        </w:tc>
        <w:tc>
          <w:tcPr>
            <w:tcW w:w="63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rPr>
            </w:pPr>
          </w:p>
        </w:tc>
        <w:tc>
          <w:tcPr>
            <w:tcW w:w="630"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lang w:val="ka-GE"/>
              </w:rPr>
            </w:pPr>
          </w:p>
        </w:tc>
        <w:tc>
          <w:tcPr>
            <w:tcW w:w="630" w:type="dxa"/>
            <w:shd w:val="clear" w:color="auto" w:fill="FFFFFF" w:themeFill="background1"/>
            <w:vAlign w:val="center"/>
          </w:tcPr>
          <w:p w:rsidR="00EB10C8" w:rsidRPr="00A96ADC" w:rsidRDefault="0080263F" w:rsidP="00EB10C8">
            <w:pPr>
              <w:spacing w:after="0" w:line="240" w:lineRule="auto"/>
              <w:jc w:val="center"/>
              <w:rPr>
                <w:rFonts w:ascii="Sylfaen" w:hAnsi="Sylfaen"/>
                <w:sz w:val="20"/>
                <w:szCs w:val="20"/>
              </w:rPr>
            </w:pPr>
            <w:r>
              <w:rPr>
                <w:rFonts w:ascii="Sylfaen" w:hAnsi="Sylfaen"/>
                <w:sz w:val="20"/>
                <w:szCs w:val="20"/>
              </w:rPr>
              <w:t>x</w:t>
            </w:r>
          </w:p>
        </w:tc>
        <w:tc>
          <w:tcPr>
            <w:tcW w:w="587" w:type="dxa"/>
            <w:shd w:val="clear" w:color="auto" w:fill="FFFFFF" w:themeFill="background1"/>
            <w:vAlign w:val="center"/>
          </w:tcPr>
          <w:p w:rsidR="00EB10C8" w:rsidRPr="00A96ADC" w:rsidRDefault="00EB10C8" w:rsidP="00EB10C8">
            <w:pPr>
              <w:spacing w:after="0" w:line="240" w:lineRule="auto"/>
              <w:jc w:val="center"/>
              <w:rPr>
                <w:rFonts w:ascii="Sylfaen" w:hAnsi="Sylfaen"/>
                <w:sz w:val="20"/>
                <w:szCs w:val="20"/>
                <w:lang w:val="ka-GE"/>
              </w:rPr>
            </w:pPr>
          </w:p>
        </w:tc>
        <w:tc>
          <w:tcPr>
            <w:tcW w:w="588" w:type="dxa"/>
            <w:shd w:val="clear" w:color="auto" w:fill="FFFFFF" w:themeFill="background1"/>
          </w:tcPr>
          <w:p w:rsidR="00EB10C8" w:rsidRPr="00A96ADC" w:rsidRDefault="00EB10C8" w:rsidP="00EB10C8">
            <w:pPr>
              <w:spacing w:after="0" w:line="240" w:lineRule="auto"/>
              <w:jc w:val="center"/>
              <w:rPr>
                <w:rFonts w:ascii="Sylfaen" w:hAnsi="Sylfaen"/>
                <w:sz w:val="20"/>
                <w:szCs w:val="20"/>
                <w:highlight w:val="lightGray"/>
                <w:lang w:val="ka-GE"/>
              </w:rPr>
            </w:pPr>
          </w:p>
        </w:tc>
      </w:tr>
      <w:tr w:rsidR="00EB10C8" w:rsidRPr="00A96ADC" w:rsidTr="00EB10C8">
        <w:trPr>
          <w:trHeight w:val="91"/>
          <w:jc w:val="center"/>
        </w:trPr>
        <w:tc>
          <w:tcPr>
            <w:tcW w:w="609" w:type="dxa"/>
            <w:vMerge w:val="restart"/>
            <w:shd w:val="clear" w:color="auto" w:fill="820000"/>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w:t>
            </w:r>
          </w:p>
        </w:tc>
        <w:tc>
          <w:tcPr>
            <w:tcW w:w="12809" w:type="dxa"/>
            <w:gridSpan w:val="12"/>
            <w:shd w:val="clear" w:color="auto" w:fill="820000"/>
            <w:vAlign w:val="center"/>
          </w:tcPr>
          <w:p w:rsidR="00EB10C8" w:rsidRPr="00A96ADC" w:rsidRDefault="00EB10C8" w:rsidP="00EB10C8">
            <w:pPr>
              <w:spacing w:after="0" w:line="240" w:lineRule="auto"/>
              <w:jc w:val="center"/>
              <w:rPr>
                <w:rFonts w:ascii="Sylfaen" w:hAnsi="Sylfaen"/>
                <w:b/>
                <w:bCs/>
                <w:sz w:val="20"/>
                <w:szCs w:val="20"/>
              </w:rPr>
            </w:pPr>
            <w:r w:rsidRPr="00A96ADC">
              <w:rPr>
                <w:rFonts w:ascii="Sylfaen" w:hAnsi="Sylfaen"/>
                <w:b/>
                <w:bCs/>
                <w:sz w:val="20"/>
                <w:szCs w:val="20"/>
              </w:rPr>
              <w:t>Specialization optional modules/compulsory courses</w:t>
            </w:r>
          </w:p>
        </w:tc>
      </w:tr>
      <w:tr w:rsidR="00EB10C8" w:rsidRPr="00A96ADC" w:rsidTr="00EB10C8">
        <w:trPr>
          <w:trHeight w:val="91"/>
          <w:jc w:val="center"/>
        </w:trPr>
        <w:tc>
          <w:tcPr>
            <w:tcW w:w="609" w:type="dxa"/>
            <w:vMerge/>
            <w:shd w:val="clear" w:color="auto" w:fill="820000"/>
            <w:vAlign w:val="center"/>
          </w:tcPr>
          <w:p w:rsidR="00EB10C8" w:rsidRPr="00A96ADC" w:rsidRDefault="00EB10C8" w:rsidP="00EB10C8">
            <w:pPr>
              <w:spacing w:after="0" w:line="240" w:lineRule="auto"/>
              <w:jc w:val="center"/>
              <w:rPr>
                <w:rFonts w:ascii="Sylfaen" w:hAnsi="Sylfaen"/>
                <w:sz w:val="20"/>
                <w:szCs w:val="20"/>
                <w:lang w:val="ka-GE"/>
              </w:rPr>
            </w:pPr>
          </w:p>
        </w:tc>
        <w:tc>
          <w:tcPr>
            <w:tcW w:w="12809" w:type="dxa"/>
            <w:gridSpan w:val="12"/>
            <w:shd w:val="clear" w:color="auto" w:fill="820000"/>
            <w:vAlign w:val="center"/>
          </w:tcPr>
          <w:p w:rsidR="00EB10C8" w:rsidRPr="00A96ADC" w:rsidRDefault="00EB10C8" w:rsidP="00EB10C8">
            <w:pPr>
              <w:spacing w:after="0" w:line="240" w:lineRule="auto"/>
              <w:jc w:val="center"/>
              <w:rPr>
                <w:rFonts w:ascii="Sylfaen" w:hAnsi="Sylfaen"/>
                <w:b/>
                <w:bCs/>
                <w:sz w:val="20"/>
                <w:szCs w:val="20"/>
                <w:lang w:val="ka-GE"/>
              </w:rPr>
            </w:pPr>
            <w:r w:rsidRPr="00A96ADC">
              <w:rPr>
                <w:rFonts w:ascii="Sylfaen" w:hAnsi="Sylfaen"/>
                <w:b/>
                <w:bCs/>
                <w:sz w:val="20"/>
                <w:szCs w:val="20"/>
              </w:rPr>
              <w:t>Arabian philology</w:t>
            </w: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lang w:val="ka-GE"/>
              </w:rPr>
              <w:t>2.1</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Sources of middle age Arabian poetry</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2.2</w:t>
            </w:r>
          </w:p>
        </w:tc>
        <w:tc>
          <w:tcPr>
            <w:tcW w:w="4974" w:type="dxa"/>
          </w:tcPr>
          <w:p w:rsidR="00EB10C8" w:rsidRPr="00A96ADC" w:rsidRDefault="00EB10C8" w:rsidP="00EB10C8">
            <w:pPr>
              <w:spacing w:after="0" w:line="240" w:lineRule="auto"/>
              <w:rPr>
                <w:rFonts w:ascii="Sylfaen" w:eastAsia="PMingLiU" w:hAnsi="Sylfaen" w:cs="Sylfaen"/>
                <w:sz w:val="20"/>
                <w:szCs w:val="20"/>
                <w:lang w:val="ka-GE"/>
              </w:rPr>
            </w:pPr>
            <w:r w:rsidRPr="00A96ADC">
              <w:rPr>
                <w:rFonts w:ascii="Sylfaen" w:eastAsia="PMingLiU" w:hAnsi="Sylfaen" w:cs="Sylfaen"/>
                <w:sz w:val="20"/>
                <w:szCs w:val="20"/>
              </w:rPr>
              <w:t>Arabian poetry in middle ages</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2.3</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 xml:space="preserve"> Arabian prose in middle ages 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2.4</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Arabian prose in middle ages 2</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2.5</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Special course – arabian philosophical literature in middle ages</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lang w:val="ka-GE"/>
              </w:rPr>
              <w:t>2</w:t>
            </w:r>
            <w:r w:rsidRPr="00A96ADC">
              <w:rPr>
                <w:rFonts w:ascii="Sylfaen" w:hAnsi="Sylfaen"/>
                <w:sz w:val="20"/>
                <w:szCs w:val="20"/>
              </w:rPr>
              <w:t>.6</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Special course in contemporary Arabian Literature</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rPr>
            </w:pPr>
            <w:r w:rsidRPr="00A96ADC">
              <w:rPr>
                <w:rFonts w:ascii="Sylfaen" w:hAnsi="Sylfaen"/>
                <w:sz w:val="20"/>
                <w:szCs w:val="20"/>
                <w:lang w:val="ka-GE"/>
              </w:rPr>
              <w:t>2</w:t>
            </w:r>
            <w:r w:rsidRPr="00A96ADC">
              <w:rPr>
                <w:rFonts w:ascii="Sylfaen" w:hAnsi="Sylfaen"/>
                <w:sz w:val="20"/>
                <w:szCs w:val="20"/>
              </w:rPr>
              <w:t>.7</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Arabian Dialectology 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2.8</w:t>
            </w:r>
          </w:p>
        </w:tc>
        <w:tc>
          <w:tcPr>
            <w:tcW w:w="4974" w:type="dxa"/>
          </w:tcPr>
          <w:p w:rsidR="00EB10C8" w:rsidRPr="00A96ADC" w:rsidRDefault="00EB10C8" w:rsidP="00EB10C8">
            <w:pPr>
              <w:spacing w:after="0" w:line="240" w:lineRule="auto"/>
              <w:rPr>
                <w:rFonts w:ascii="Sylfaen" w:eastAsia="PMingLiU" w:hAnsi="Sylfaen" w:cs="Sylfaen"/>
                <w:sz w:val="20"/>
                <w:szCs w:val="20"/>
                <w:lang w:val="ka-GE"/>
              </w:rPr>
            </w:pPr>
            <w:r w:rsidRPr="00A96ADC">
              <w:rPr>
                <w:rFonts w:ascii="Sylfaen" w:eastAsia="PMingLiU" w:hAnsi="Sylfaen" w:cs="Sylfaen"/>
                <w:sz w:val="20"/>
                <w:szCs w:val="20"/>
              </w:rPr>
              <w:t>Arabian Dialectology 2</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2.9</w:t>
            </w:r>
          </w:p>
        </w:tc>
        <w:tc>
          <w:tcPr>
            <w:tcW w:w="4974" w:type="dxa"/>
          </w:tcPr>
          <w:p w:rsidR="00EB10C8" w:rsidRPr="00A96ADC" w:rsidRDefault="00EB10C8" w:rsidP="00EB10C8">
            <w:pPr>
              <w:spacing w:after="0" w:line="240" w:lineRule="auto"/>
              <w:rPr>
                <w:rFonts w:ascii="Sylfaen" w:eastAsia="PMingLiU" w:hAnsi="Sylfaen" w:cs="Sylfaen"/>
                <w:sz w:val="20"/>
                <w:szCs w:val="20"/>
              </w:rPr>
            </w:pPr>
            <w:r w:rsidRPr="00A96ADC">
              <w:rPr>
                <w:rFonts w:ascii="Sylfaen" w:eastAsia="PMingLiU" w:hAnsi="Sylfaen" w:cs="Sylfaen"/>
                <w:sz w:val="20"/>
                <w:szCs w:val="20"/>
              </w:rPr>
              <w:t>Special course in Koran</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2.10</w:t>
            </w:r>
          </w:p>
        </w:tc>
        <w:tc>
          <w:tcPr>
            <w:tcW w:w="4974" w:type="dxa"/>
          </w:tcPr>
          <w:p w:rsidR="00EB10C8" w:rsidRPr="00A96ADC" w:rsidRDefault="00EB10C8" w:rsidP="00EB10C8">
            <w:pPr>
              <w:tabs>
                <w:tab w:val="center" w:pos="4677"/>
                <w:tab w:val="right" w:pos="9355"/>
              </w:tabs>
              <w:spacing w:after="0" w:line="240" w:lineRule="auto"/>
              <w:rPr>
                <w:rFonts w:ascii="Sylfaen" w:eastAsia="PMingLiU" w:hAnsi="Sylfaen"/>
                <w:sz w:val="20"/>
                <w:szCs w:val="20"/>
              </w:rPr>
            </w:pPr>
            <w:r w:rsidRPr="00A96ADC">
              <w:rPr>
                <w:rFonts w:ascii="Sylfaen" w:eastAsia="PMingLiU" w:hAnsi="Sylfaen"/>
                <w:sz w:val="20"/>
                <w:szCs w:val="20"/>
              </w:rPr>
              <w:t xml:space="preserve">Special course in comparative grammar of </w:t>
            </w:r>
            <w:r>
              <w:rPr>
                <w:rFonts w:ascii="Sylfaen" w:eastAsia="PMingLiU" w:hAnsi="Sylfaen"/>
                <w:sz w:val="20"/>
                <w:szCs w:val="20"/>
              </w:rPr>
              <w:t>Semiotic languages</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vAlign w:val="center"/>
          </w:tcPr>
          <w:p w:rsidR="00EB10C8" w:rsidRPr="00A96ADC" w:rsidRDefault="00EB10C8" w:rsidP="00EB10C8">
            <w:pPr>
              <w:spacing w:after="0" w:line="240" w:lineRule="auto"/>
              <w:jc w:val="center"/>
              <w:rPr>
                <w:rFonts w:ascii="Sylfaen" w:hAnsi="Sylfaen"/>
                <w:sz w:val="20"/>
                <w:szCs w:val="20"/>
                <w:lang w:val="ka-GE"/>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2.11</w:t>
            </w:r>
          </w:p>
        </w:tc>
        <w:tc>
          <w:tcPr>
            <w:tcW w:w="4974" w:type="dxa"/>
          </w:tcPr>
          <w:p w:rsidR="00EB10C8" w:rsidRPr="00A96ADC" w:rsidRDefault="00EB10C8" w:rsidP="00EB10C8">
            <w:pPr>
              <w:tabs>
                <w:tab w:val="center" w:pos="4677"/>
                <w:tab w:val="right" w:pos="9355"/>
              </w:tabs>
              <w:spacing w:after="0" w:line="240" w:lineRule="auto"/>
              <w:rPr>
                <w:rFonts w:ascii="Sylfaen" w:eastAsia="PMingLiU" w:hAnsi="Sylfaen"/>
                <w:sz w:val="20"/>
                <w:szCs w:val="20"/>
              </w:rPr>
            </w:pPr>
            <w:r>
              <w:rPr>
                <w:rFonts w:ascii="Sylfaen" w:eastAsia="PMingLiU" w:hAnsi="Sylfaen" w:cs="Sylfaen"/>
                <w:sz w:val="20"/>
                <w:szCs w:val="20"/>
              </w:rPr>
              <w:t>Theoretic grammar of Arabian language</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tcPr>
          <w:p w:rsidR="00EB10C8" w:rsidRPr="00A96ADC" w:rsidRDefault="00EB10C8" w:rsidP="00EB10C8">
            <w:pPr>
              <w:spacing w:after="0" w:line="240" w:lineRule="auto"/>
              <w:jc w:val="center"/>
              <w:rPr>
                <w:rFonts w:ascii="Sylfaen" w:hAnsi="Sylfaen"/>
                <w:sz w:val="20"/>
                <w:szCs w:val="20"/>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2.12</w:t>
            </w:r>
          </w:p>
        </w:tc>
        <w:tc>
          <w:tcPr>
            <w:tcW w:w="4974" w:type="dxa"/>
          </w:tcPr>
          <w:p w:rsidR="00EB10C8" w:rsidRPr="00A96ADC" w:rsidRDefault="00EB10C8" w:rsidP="00EB10C8">
            <w:pPr>
              <w:tabs>
                <w:tab w:val="center" w:pos="4677"/>
                <w:tab w:val="right" w:pos="9355"/>
              </w:tabs>
              <w:spacing w:after="0" w:line="240" w:lineRule="auto"/>
              <w:rPr>
                <w:rFonts w:ascii="Sylfaen" w:eastAsia="PMingLiU" w:hAnsi="Sylfaen"/>
                <w:sz w:val="20"/>
                <w:szCs w:val="20"/>
              </w:rPr>
            </w:pPr>
            <w:r>
              <w:rPr>
                <w:rFonts w:ascii="Sylfaen" w:eastAsia="PMingLiU" w:hAnsi="Sylfaen" w:cs="Sylfaen"/>
                <w:sz w:val="20"/>
                <w:szCs w:val="20"/>
              </w:rPr>
              <w:t>Synchronic translation</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B10C8" w:rsidRPr="00F96A40" w:rsidRDefault="00EB10C8" w:rsidP="00EB10C8">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0/0/0/3</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tcPr>
          <w:p w:rsidR="00EB10C8" w:rsidRPr="00A96ADC" w:rsidRDefault="00EB10C8" w:rsidP="00EB10C8">
            <w:pPr>
              <w:spacing w:after="0" w:line="240" w:lineRule="auto"/>
              <w:jc w:val="center"/>
              <w:rPr>
                <w:rFonts w:ascii="Sylfaen" w:hAnsi="Sylfaen"/>
                <w:sz w:val="20"/>
                <w:szCs w:val="20"/>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w:t>
            </w:r>
            <w:r w:rsidRPr="00A96ADC">
              <w:rPr>
                <w:rFonts w:ascii="Sylfaen" w:hAnsi="Sylfaen"/>
                <w:sz w:val="20"/>
                <w:szCs w:val="20"/>
              </w:rPr>
              <w:t>.1</w:t>
            </w:r>
            <w:r w:rsidRPr="00A96ADC">
              <w:rPr>
                <w:rFonts w:ascii="Sylfaen" w:hAnsi="Sylfaen"/>
                <w:sz w:val="20"/>
                <w:szCs w:val="20"/>
                <w:lang w:val="ka-GE"/>
              </w:rPr>
              <w:t>3</w:t>
            </w:r>
          </w:p>
        </w:tc>
        <w:tc>
          <w:tcPr>
            <w:tcW w:w="4974" w:type="dxa"/>
          </w:tcPr>
          <w:p w:rsidR="00EB10C8" w:rsidRPr="00A96ADC" w:rsidRDefault="00EB10C8" w:rsidP="00EB10C8">
            <w:pPr>
              <w:tabs>
                <w:tab w:val="center" w:pos="4677"/>
                <w:tab w:val="right" w:pos="9355"/>
              </w:tabs>
              <w:spacing w:after="0" w:line="240" w:lineRule="auto"/>
              <w:rPr>
                <w:rFonts w:ascii="Sylfaen" w:eastAsia="PMingLiU" w:hAnsi="Sylfaen"/>
                <w:sz w:val="20"/>
                <w:szCs w:val="20"/>
              </w:rPr>
            </w:pPr>
            <w:r>
              <w:rPr>
                <w:rFonts w:ascii="Sylfaen" w:eastAsia="PMingLiU" w:hAnsi="Sylfaen" w:cs="Sylfaen"/>
                <w:sz w:val="20"/>
                <w:szCs w:val="20"/>
              </w:rPr>
              <w:t>coursework</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B10C8" w:rsidRPr="00317AF6" w:rsidRDefault="00317AF6" w:rsidP="00EB10C8">
            <w:pPr>
              <w:spacing w:after="0" w:line="240" w:lineRule="auto"/>
              <w:jc w:val="center"/>
              <w:rPr>
                <w:rFonts w:ascii="Sylfaen" w:hAnsi="Sylfaen"/>
                <w:noProof/>
                <w:sz w:val="20"/>
                <w:szCs w:val="20"/>
                <w:lang w:val="ka-GE"/>
              </w:rPr>
            </w:pPr>
            <w:r>
              <w:rPr>
                <w:rFonts w:ascii="Sylfaen" w:hAnsi="Sylfaen"/>
                <w:noProof/>
                <w:sz w:val="20"/>
                <w:szCs w:val="20"/>
                <w:lang w:val="ka-GE"/>
              </w:rPr>
              <w:t>125</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p>
        </w:tc>
        <w:tc>
          <w:tcPr>
            <w:tcW w:w="588" w:type="dxa"/>
          </w:tcPr>
          <w:p w:rsidR="00EB10C8" w:rsidRPr="00A96ADC" w:rsidRDefault="00EB10C8" w:rsidP="00EB10C8">
            <w:pPr>
              <w:spacing w:after="0" w:line="240" w:lineRule="auto"/>
              <w:jc w:val="center"/>
              <w:rPr>
                <w:rFonts w:ascii="Sylfaen" w:hAnsi="Sylfaen"/>
                <w:sz w:val="20"/>
                <w:szCs w:val="20"/>
              </w:rPr>
            </w:pPr>
          </w:p>
        </w:tc>
      </w:tr>
      <w:tr w:rsidR="00EB10C8" w:rsidRPr="00A96ADC" w:rsidTr="00EB10C8">
        <w:trPr>
          <w:trHeight w:val="91"/>
          <w:jc w:val="center"/>
        </w:trPr>
        <w:tc>
          <w:tcPr>
            <w:tcW w:w="609" w:type="dxa"/>
            <w:vAlign w:val="center"/>
          </w:tcPr>
          <w:p w:rsidR="00EB10C8" w:rsidRPr="00A96ADC" w:rsidRDefault="00EB10C8" w:rsidP="00EB10C8">
            <w:pPr>
              <w:spacing w:after="0" w:line="240" w:lineRule="auto"/>
              <w:jc w:val="center"/>
              <w:rPr>
                <w:rFonts w:ascii="Sylfaen" w:hAnsi="Sylfaen"/>
                <w:sz w:val="20"/>
                <w:szCs w:val="20"/>
                <w:lang w:val="ka-GE"/>
              </w:rPr>
            </w:pPr>
            <w:r w:rsidRPr="00A96ADC">
              <w:rPr>
                <w:rFonts w:ascii="Sylfaen" w:hAnsi="Sylfaen"/>
                <w:sz w:val="20"/>
                <w:szCs w:val="20"/>
                <w:lang w:val="ka-GE"/>
              </w:rPr>
              <w:t>2</w:t>
            </w:r>
            <w:r w:rsidRPr="00A96ADC">
              <w:rPr>
                <w:rFonts w:ascii="Sylfaen" w:hAnsi="Sylfaen"/>
                <w:sz w:val="20"/>
                <w:szCs w:val="20"/>
              </w:rPr>
              <w:t>.1</w:t>
            </w:r>
            <w:r w:rsidRPr="00A96ADC">
              <w:rPr>
                <w:rFonts w:ascii="Sylfaen" w:hAnsi="Sylfaen"/>
                <w:sz w:val="20"/>
                <w:szCs w:val="20"/>
                <w:lang w:val="ka-GE"/>
              </w:rPr>
              <w:t>4</w:t>
            </w:r>
          </w:p>
        </w:tc>
        <w:tc>
          <w:tcPr>
            <w:tcW w:w="4974" w:type="dxa"/>
          </w:tcPr>
          <w:p w:rsidR="00EB10C8" w:rsidRPr="00A96ADC" w:rsidRDefault="00EB10C8" w:rsidP="00EB10C8">
            <w:pPr>
              <w:tabs>
                <w:tab w:val="center" w:pos="4677"/>
                <w:tab w:val="right" w:pos="9355"/>
              </w:tabs>
              <w:spacing w:after="0" w:line="240" w:lineRule="auto"/>
              <w:rPr>
                <w:rFonts w:ascii="Sylfaen" w:eastAsia="PMingLiU" w:hAnsi="Sylfaen"/>
                <w:sz w:val="20"/>
                <w:szCs w:val="20"/>
              </w:rPr>
            </w:pPr>
            <w:r>
              <w:rPr>
                <w:rFonts w:ascii="Sylfaen" w:eastAsia="PMingLiU" w:hAnsi="Sylfaen" w:cs="Sylfaen"/>
                <w:sz w:val="20"/>
                <w:szCs w:val="20"/>
              </w:rPr>
              <w:t>MA Thesis</w:t>
            </w: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30</w:t>
            </w:r>
          </w:p>
        </w:tc>
        <w:tc>
          <w:tcPr>
            <w:tcW w:w="810" w:type="dxa"/>
            <w:vAlign w:val="center"/>
          </w:tcPr>
          <w:p w:rsidR="00EB10C8" w:rsidRPr="00317AF6" w:rsidRDefault="00317AF6" w:rsidP="00EB10C8">
            <w:pPr>
              <w:spacing w:after="0" w:line="240" w:lineRule="auto"/>
              <w:jc w:val="center"/>
              <w:rPr>
                <w:rFonts w:ascii="Sylfaen" w:hAnsi="Sylfaen"/>
                <w:noProof/>
                <w:sz w:val="20"/>
                <w:szCs w:val="20"/>
                <w:lang w:val="ka-GE"/>
              </w:rPr>
            </w:pPr>
            <w:r>
              <w:rPr>
                <w:rFonts w:ascii="Sylfaen" w:hAnsi="Sylfaen"/>
                <w:noProof/>
                <w:sz w:val="20"/>
                <w:szCs w:val="20"/>
                <w:lang w:val="ka-GE"/>
              </w:rPr>
              <w:t>750</w:t>
            </w: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p>
        </w:tc>
        <w:tc>
          <w:tcPr>
            <w:tcW w:w="720" w:type="dxa"/>
            <w:vAlign w:val="center"/>
          </w:tcPr>
          <w:p w:rsidR="00EB10C8" w:rsidRPr="00F96A40" w:rsidRDefault="00EB10C8" w:rsidP="00EB10C8">
            <w:pPr>
              <w:spacing w:after="0" w:line="240" w:lineRule="auto"/>
              <w:jc w:val="center"/>
              <w:rPr>
                <w:rFonts w:ascii="Sylfaen" w:hAnsi="Sylfaen"/>
                <w:noProof/>
                <w:sz w:val="20"/>
                <w:szCs w:val="20"/>
              </w:rPr>
            </w:pPr>
          </w:p>
        </w:tc>
        <w:tc>
          <w:tcPr>
            <w:tcW w:w="810" w:type="dxa"/>
            <w:vAlign w:val="center"/>
          </w:tcPr>
          <w:p w:rsidR="00EB10C8" w:rsidRPr="00F96A40" w:rsidRDefault="00EB10C8" w:rsidP="00EB10C8">
            <w:pPr>
              <w:spacing w:after="0" w:line="240" w:lineRule="auto"/>
              <w:jc w:val="center"/>
              <w:rPr>
                <w:rFonts w:ascii="Sylfaen" w:hAnsi="Sylfaen"/>
                <w:noProof/>
                <w:sz w:val="20"/>
                <w:szCs w:val="20"/>
              </w:rPr>
            </w:pPr>
          </w:p>
        </w:tc>
        <w:tc>
          <w:tcPr>
            <w:tcW w:w="108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630" w:type="dxa"/>
            <w:vAlign w:val="center"/>
          </w:tcPr>
          <w:p w:rsidR="00EB10C8" w:rsidRPr="00F96A40" w:rsidRDefault="00EB10C8" w:rsidP="00EB10C8">
            <w:pPr>
              <w:spacing w:after="0" w:line="240" w:lineRule="auto"/>
              <w:jc w:val="center"/>
              <w:rPr>
                <w:rFonts w:ascii="Sylfaen" w:hAnsi="Sylfaen"/>
                <w:noProof/>
                <w:sz w:val="20"/>
                <w:szCs w:val="20"/>
              </w:rPr>
            </w:pPr>
          </w:p>
        </w:tc>
        <w:tc>
          <w:tcPr>
            <w:tcW w:w="587" w:type="dxa"/>
            <w:vAlign w:val="center"/>
          </w:tcPr>
          <w:p w:rsidR="00EB10C8" w:rsidRPr="00F96A40" w:rsidRDefault="00EB10C8" w:rsidP="00EB10C8">
            <w:pPr>
              <w:spacing w:after="0" w:line="240" w:lineRule="auto"/>
              <w:jc w:val="center"/>
              <w:rPr>
                <w:rFonts w:ascii="Sylfaen" w:hAnsi="Sylfaen"/>
                <w:noProof/>
                <w:sz w:val="20"/>
                <w:szCs w:val="20"/>
              </w:rPr>
            </w:pPr>
            <w:r w:rsidRPr="00F96A40">
              <w:rPr>
                <w:rFonts w:ascii="Sylfaen" w:hAnsi="Sylfaen"/>
                <w:noProof/>
                <w:sz w:val="20"/>
                <w:szCs w:val="20"/>
              </w:rPr>
              <w:t>x</w:t>
            </w:r>
          </w:p>
        </w:tc>
        <w:tc>
          <w:tcPr>
            <w:tcW w:w="588" w:type="dxa"/>
          </w:tcPr>
          <w:p w:rsidR="00EB10C8" w:rsidRPr="00A96ADC" w:rsidRDefault="00EB10C8" w:rsidP="00EB10C8">
            <w:pPr>
              <w:spacing w:after="0" w:line="240" w:lineRule="auto"/>
              <w:jc w:val="center"/>
              <w:rPr>
                <w:rFonts w:ascii="Sylfaen" w:hAnsi="Sylfaen"/>
                <w:sz w:val="20"/>
                <w:szCs w:val="20"/>
              </w:rPr>
            </w:pPr>
          </w:p>
        </w:tc>
      </w:tr>
      <w:tr w:rsidR="00EB10C8" w:rsidRPr="00A96ADC" w:rsidTr="00E10963">
        <w:trPr>
          <w:trHeight w:val="91"/>
          <w:jc w:val="center"/>
        </w:trPr>
        <w:tc>
          <w:tcPr>
            <w:tcW w:w="609" w:type="dxa"/>
            <w:shd w:val="clear" w:color="auto" w:fill="820000"/>
            <w:vAlign w:val="center"/>
          </w:tcPr>
          <w:p w:rsidR="00EB10C8" w:rsidRPr="00A96ADC" w:rsidRDefault="00EB10C8" w:rsidP="00EB10C8">
            <w:pPr>
              <w:spacing w:after="0" w:line="240" w:lineRule="auto"/>
              <w:jc w:val="center"/>
              <w:rPr>
                <w:rFonts w:ascii="Sylfaen" w:hAnsi="Sylfaen"/>
                <w:sz w:val="20"/>
                <w:szCs w:val="20"/>
                <w:lang w:val="ka-GE"/>
              </w:rPr>
            </w:pPr>
          </w:p>
        </w:tc>
        <w:tc>
          <w:tcPr>
            <w:tcW w:w="12809" w:type="dxa"/>
            <w:gridSpan w:val="12"/>
            <w:shd w:val="clear" w:color="auto" w:fill="820000"/>
          </w:tcPr>
          <w:p w:rsidR="00EB10C8" w:rsidRPr="00A96ADC" w:rsidRDefault="00EB10C8" w:rsidP="00EB10C8">
            <w:pPr>
              <w:spacing w:after="0" w:line="240" w:lineRule="auto"/>
              <w:jc w:val="center"/>
              <w:rPr>
                <w:rFonts w:ascii="Sylfaen" w:hAnsi="Sylfaen"/>
                <w:sz w:val="20"/>
                <w:szCs w:val="20"/>
              </w:rPr>
            </w:pPr>
            <w:r>
              <w:rPr>
                <w:rFonts w:ascii="Sylfaen" w:eastAsia="PMingLiU" w:hAnsi="Sylfaen"/>
                <w:b/>
                <w:bCs/>
                <w:sz w:val="20"/>
                <w:szCs w:val="20"/>
              </w:rPr>
              <w:t>Optional courses of Arabian philology</w:t>
            </w: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rPr>
                <w:rFonts w:ascii="Sylfaen" w:hAnsi="Sylfaen"/>
                <w:sz w:val="20"/>
                <w:szCs w:val="20"/>
              </w:rPr>
            </w:pPr>
            <w:r w:rsidRPr="00A96ADC">
              <w:rPr>
                <w:rFonts w:ascii="Sylfaen" w:hAnsi="Sylfaen"/>
                <w:sz w:val="20"/>
                <w:szCs w:val="20"/>
              </w:rPr>
              <w:t>2.15</w:t>
            </w:r>
          </w:p>
        </w:tc>
        <w:tc>
          <w:tcPr>
            <w:tcW w:w="4974" w:type="dxa"/>
          </w:tcPr>
          <w:p w:rsidR="00E10963" w:rsidRPr="00A96ADC"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Arabian lexicology</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2.16</w:t>
            </w:r>
          </w:p>
        </w:tc>
        <w:tc>
          <w:tcPr>
            <w:tcW w:w="4974" w:type="dxa"/>
          </w:tcPr>
          <w:p w:rsidR="00E10963" w:rsidRPr="00A96ADC" w:rsidRDefault="00E10963" w:rsidP="00E10963">
            <w:pPr>
              <w:spacing w:after="0" w:line="240" w:lineRule="auto"/>
              <w:rPr>
                <w:rFonts w:ascii="Sylfaen" w:eastAsia="PMingLiU" w:hAnsi="Sylfaen" w:cs="Sylfaen"/>
                <w:sz w:val="20"/>
                <w:szCs w:val="20"/>
                <w:lang w:val="ka-GE"/>
              </w:rPr>
            </w:pPr>
            <w:r>
              <w:rPr>
                <w:rFonts w:ascii="Sylfaen" w:eastAsia="PMingLiU" w:hAnsi="Sylfaen" w:cs="Sylfaen"/>
                <w:sz w:val="20"/>
                <w:szCs w:val="20"/>
              </w:rPr>
              <w:t>Foreign language</w:t>
            </w:r>
            <w:r w:rsidRPr="00A96ADC">
              <w:rPr>
                <w:rFonts w:ascii="Sylfaen" w:eastAsia="PMingLiU" w:hAnsi="Sylfaen" w:cs="Sylfaen"/>
                <w:sz w:val="20"/>
                <w:szCs w:val="20"/>
                <w:lang w:val="ka-GE"/>
              </w:rPr>
              <w:t xml:space="preserve"> 1 (</w:t>
            </w:r>
            <w:r>
              <w:rPr>
                <w:rFonts w:ascii="Sylfaen" w:eastAsia="PMingLiU" w:hAnsi="Sylfaen" w:cs="Sylfaen"/>
                <w:sz w:val="20"/>
                <w:szCs w:val="20"/>
              </w:rPr>
              <w:t>Englih, German, French, Russian</w:t>
            </w:r>
            <w:r w:rsidRPr="00A96ADC">
              <w:rPr>
                <w:rFonts w:ascii="Sylfaen" w:eastAsia="PMingLiU" w:hAnsi="Sylfaen" w:cs="Sylfaen"/>
                <w:sz w:val="20"/>
                <w:szCs w:val="20"/>
                <w:lang w:val="ka-GE"/>
              </w:rPr>
              <w:t>)</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2.17</w:t>
            </w:r>
          </w:p>
        </w:tc>
        <w:tc>
          <w:tcPr>
            <w:tcW w:w="4974" w:type="dxa"/>
          </w:tcPr>
          <w:p w:rsidR="00E10963" w:rsidRPr="00253FDE"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Contemporary Arabian language of official documentation</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1/0/0/2</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2.18</w:t>
            </w:r>
          </w:p>
        </w:tc>
        <w:tc>
          <w:tcPr>
            <w:tcW w:w="4974" w:type="dxa"/>
          </w:tcPr>
          <w:p w:rsidR="00E10963" w:rsidRPr="00451B2F"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Eastern historiography and source knowledge</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1/0/0/2</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2.19</w:t>
            </w:r>
          </w:p>
        </w:tc>
        <w:tc>
          <w:tcPr>
            <w:tcW w:w="4974" w:type="dxa"/>
          </w:tcPr>
          <w:p w:rsidR="00E10963" w:rsidRPr="00451B2F"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Gender issues in close eastern countries</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2.20</w:t>
            </w:r>
          </w:p>
        </w:tc>
        <w:tc>
          <w:tcPr>
            <w:tcW w:w="4974" w:type="dxa"/>
          </w:tcPr>
          <w:p w:rsidR="00E10963" w:rsidRPr="00451B2F"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Foreign language 2 (English, German, French, Russian)</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2.21</w:t>
            </w:r>
          </w:p>
        </w:tc>
        <w:tc>
          <w:tcPr>
            <w:tcW w:w="4974" w:type="dxa"/>
          </w:tcPr>
          <w:p w:rsidR="00E10963" w:rsidRPr="00451B2F"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Arabian Grammar Literature in Middle centuries</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2.22</w:t>
            </w:r>
          </w:p>
        </w:tc>
        <w:tc>
          <w:tcPr>
            <w:tcW w:w="4974" w:type="dxa"/>
          </w:tcPr>
          <w:p w:rsidR="00E10963" w:rsidRPr="00451B2F" w:rsidRDefault="00E10963" w:rsidP="00E10963">
            <w:pPr>
              <w:spacing w:after="0" w:line="240" w:lineRule="auto"/>
              <w:rPr>
                <w:rFonts w:ascii="Sylfaen" w:eastAsia="PMingLiU" w:hAnsi="Sylfaen" w:cs="Sylfaen"/>
                <w:sz w:val="20"/>
                <w:szCs w:val="20"/>
              </w:rPr>
            </w:pPr>
            <w:r>
              <w:rPr>
                <w:rFonts w:ascii="Sylfaen" w:eastAsia="PMingLiU" w:hAnsi="Sylfaen" w:cs="Sylfaen"/>
                <w:sz w:val="20"/>
                <w:szCs w:val="20"/>
              </w:rPr>
              <w:t xml:space="preserve">Jewish language </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5</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1/0/0/2</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B10C8" w:rsidRPr="00A96ADC" w:rsidTr="00E10963">
        <w:trPr>
          <w:trHeight w:val="91"/>
          <w:jc w:val="center"/>
        </w:trPr>
        <w:tc>
          <w:tcPr>
            <w:tcW w:w="609" w:type="dxa"/>
            <w:shd w:val="clear" w:color="auto" w:fill="820000"/>
            <w:vAlign w:val="center"/>
          </w:tcPr>
          <w:p w:rsidR="00EB10C8" w:rsidRPr="00A96ADC" w:rsidRDefault="00EB10C8" w:rsidP="00E10963">
            <w:pPr>
              <w:spacing w:after="0" w:line="240" w:lineRule="auto"/>
              <w:jc w:val="center"/>
              <w:rPr>
                <w:rFonts w:ascii="Sylfaen" w:hAnsi="Sylfaen"/>
                <w:sz w:val="20"/>
                <w:szCs w:val="20"/>
                <w:lang w:val="ka-GE"/>
              </w:rPr>
            </w:pPr>
            <w:r w:rsidRPr="00A96ADC">
              <w:rPr>
                <w:rFonts w:ascii="Sylfaen" w:hAnsi="Sylfaen"/>
                <w:sz w:val="20"/>
                <w:szCs w:val="20"/>
                <w:lang w:val="ka-GE"/>
              </w:rPr>
              <w:t>3</w:t>
            </w:r>
          </w:p>
        </w:tc>
        <w:tc>
          <w:tcPr>
            <w:tcW w:w="12809" w:type="dxa"/>
            <w:gridSpan w:val="12"/>
            <w:shd w:val="clear" w:color="auto" w:fill="820000"/>
            <w:vAlign w:val="center"/>
          </w:tcPr>
          <w:p w:rsidR="00EB10C8" w:rsidRPr="00451B2F" w:rsidRDefault="00EB10C8" w:rsidP="00EB10C8">
            <w:pPr>
              <w:spacing w:after="0" w:line="240" w:lineRule="auto"/>
              <w:jc w:val="center"/>
              <w:rPr>
                <w:rFonts w:ascii="Sylfaen" w:hAnsi="Sylfaen" w:cs="Sylfaen"/>
                <w:b/>
                <w:bCs/>
                <w:sz w:val="20"/>
                <w:szCs w:val="20"/>
              </w:rPr>
            </w:pPr>
            <w:r>
              <w:rPr>
                <w:rFonts w:ascii="Sylfaen" w:hAnsi="Sylfaen" w:cs="Sylfaen"/>
                <w:b/>
                <w:bCs/>
                <w:sz w:val="20"/>
                <w:szCs w:val="20"/>
              </w:rPr>
              <w:t>Turkish philology</w:t>
            </w: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3.1</w:t>
            </w:r>
          </w:p>
        </w:tc>
        <w:tc>
          <w:tcPr>
            <w:tcW w:w="4974" w:type="dxa"/>
          </w:tcPr>
          <w:p w:rsidR="00E10963" w:rsidRPr="00A96ADC" w:rsidRDefault="00E10963" w:rsidP="00E10963">
            <w:pPr>
              <w:spacing w:after="0" w:line="240" w:lineRule="auto"/>
              <w:rPr>
                <w:rFonts w:ascii="Sylfaen" w:eastAsia="PMingLiU" w:hAnsi="Sylfaen" w:cs="Sylfaen"/>
                <w:bCs/>
                <w:sz w:val="20"/>
                <w:szCs w:val="20"/>
                <w:lang w:val="ka-GE"/>
              </w:rPr>
            </w:pPr>
            <w:r>
              <w:rPr>
                <w:rFonts w:ascii="Sylfaen" w:eastAsia="PMingLiU" w:hAnsi="Sylfaen" w:cs="Sylfaen"/>
                <w:bCs/>
                <w:sz w:val="20"/>
                <w:szCs w:val="20"/>
              </w:rPr>
              <w:t>Special course in Turkish Literature</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3.2</w:t>
            </w:r>
          </w:p>
        </w:tc>
        <w:tc>
          <w:tcPr>
            <w:tcW w:w="4974" w:type="dxa"/>
          </w:tcPr>
          <w:p w:rsidR="00E10963" w:rsidRPr="00A96ADC"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Turkish literature</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3.3</w:t>
            </w:r>
          </w:p>
        </w:tc>
        <w:tc>
          <w:tcPr>
            <w:tcW w:w="4974" w:type="dxa"/>
          </w:tcPr>
          <w:p w:rsidR="00E10963" w:rsidRPr="00A96ADC" w:rsidRDefault="00E10963" w:rsidP="00E10963">
            <w:pPr>
              <w:spacing w:after="0" w:line="240" w:lineRule="auto"/>
              <w:rPr>
                <w:rFonts w:ascii="Sylfaen" w:eastAsia="PMingLiU" w:hAnsi="Sylfaen" w:cs="Sylfaen"/>
                <w:bCs/>
                <w:sz w:val="20"/>
                <w:szCs w:val="20"/>
                <w:lang w:val="ka-GE"/>
              </w:rPr>
            </w:pPr>
            <w:r>
              <w:rPr>
                <w:rFonts w:ascii="Sylfaen" w:eastAsia="PMingLiU" w:hAnsi="Sylfaen" w:cs="Sylfaen"/>
                <w:bCs/>
                <w:sz w:val="20"/>
                <w:szCs w:val="20"/>
              </w:rPr>
              <w:t>Turkish poetics</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lang w:val="ka-GE"/>
              </w:rPr>
              <w:t>2</w:t>
            </w:r>
            <w:r w:rsidRPr="00F96A40">
              <w:rPr>
                <w:rFonts w:ascii="Sylfaen" w:hAnsi="Sylfaen"/>
                <w:noProof/>
                <w:sz w:val="20"/>
                <w:szCs w:val="20"/>
              </w:rPr>
              <w:t>/0/0/1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3.4</w:t>
            </w:r>
          </w:p>
        </w:tc>
        <w:tc>
          <w:tcPr>
            <w:tcW w:w="4974" w:type="dxa"/>
          </w:tcPr>
          <w:p w:rsidR="00E10963" w:rsidRPr="00A96ADC"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Names and Genres of Turkish Fictional Literature 5</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lang w:val="ka-GE"/>
              </w:rPr>
              <w:t>1</w:t>
            </w:r>
            <w:r w:rsidRPr="00F96A40">
              <w:rPr>
                <w:rFonts w:ascii="Sylfaen" w:hAnsi="Sylfaen"/>
                <w:noProof/>
                <w:sz w:val="20"/>
                <w:szCs w:val="20"/>
              </w:rPr>
              <w:t>/0/0/1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3.5</w:t>
            </w:r>
          </w:p>
        </w:tc>
        <w:tc>
          <w:tcPr>
            <w:tcW w:w="4974" w:type="dxa"/>
          </w:tcPr>
          <w:p w:rsidR="00E10963" w:rsidRPr="009D571E"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Turkish Folklore</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lang w:val="ka-GE"/>
              </w:rPr>
              <w:t>2</w:t>
            </w:r>
            <w:r w:rsidRPr="00F96A40">
              <w:rPr>
                <w:rFonts w:ascii="Sylfaen" w:hAnsi="Sylfaen"/>
                <w:noProof/>
                <w:sz w:val="20"/>
                <w:szCs w:val="20"/>
              </w:rPr>
              <w:t>/0/0/1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3.6</w:t>
            </w:r>
          </w:p>
        </w:tc>
        <w:tc>
          <w:tcPr>
            <w:tcW w:w="4974" w:type="dxa"/>
          </w:tcPr>
          <w:p w:rsidR="00E10963" w:rsidRPr="00A96ADC"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Turkish Dialectology and Arealistics 1</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3.7</w:t>
            </w:r>
          </w:p>
        </w:tc>
        <w:tc>
          <w:tcPr>
            <w:tcW w:w="4974" w:type="dxa"/>
          </w:tcPr>
          <w:p w:rsidR="00E10963" w:rsidRPr="00A96ADC"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 xml:space="preserve">Turkish Dialectology and Arealistics </w:t>
            </w:r>
            <w:r w:rsidRPr="00A96ADC">
              <w:rPr>
                <w:rFonts w:ascii="Sylfaen" w:eastAsia="PMingLiU" w:hAnsi="Sylfaen" w:cs="Sylfaen"/>
                <w:bCs/>
                <w:sz w:val="20"/>
                <w:szCs w:val="20"/>
              </w:rPr>
              <w:t>2</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lang w:val="ka-GE"/>
              </w:rPr>
              <w:t>1</w:t>
            </w:r>
            <w:r w:rsidRPr="00F96A40">
              <w:rPr>
                <w:rFonts w:ascii="Sylfaen" w:hAnsi="Sylfaen"/>
                <w:noProof/>
                <w:sz w:val="20"/>
                <w:szCs w:val="20"/>
              </w:rPr>
              <w:t>/0/0/1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3.8</w:t>
            </w:r>
          </w:p>
        </w:tc>
        <w:tc>
          <w:tcPr>
            <w:tcW w:w="4974" w:type="dxa"/>
          </w:tcPr>
          <w:p w:rsidR="00E10963" w:rsidRPr="00A96ADC" w:rsidRDefault="00E10963" w:rsidP="00E10963">
            <w:pPr>
              <w:spacing w:after="0" w:line="240" w:lineRule="auto"/>
              <w:rPr>
                <w:rFonts w:ascii="Sylfaen" w:eastAsia="PMingLiU" w:hAnsi="Sylfaen" w:cs="Sylfaen"/>
                <w:bCs/>
                <w:sz w:val="20"/>
                <w:szCs w:val="20"/>
                <w:lang w:val="ka-GE"/>
              </w:rPr>
            </w:pPr>
            <w:r w:rsidRPr="009D571E">
              <w:rPr>
                <w:rFonts w:ascii="Sylfaen" w:eastAsia="PMingLiU" w:hAnsi="Sylfaen" w:cs="Sylfaen"/>
                <w:bCs/>
                <w:sz w:val="20"/>
                <w:szCs w:val="20"/>
                <w:lang w:val="ka-GE"/>
              </w:rPr>
              <w:t>Ottoman</w:t>
            </w:r>
            <w:r>
              <w:rPr>
                <w:rFonts w:ascii="Sylfaen" w:eastAsia="PMingLiU" w:hAnsi="Sylfaen" w:cs="Sylfaen"/>
                <w:bCs/>
                <w:sz w:val="20"/>
                <w:szCs w:val="20"/>
              </w:rPr>
              <w:t xml:space="preserve"> Language</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3.9</w:t>
            </w:r>
          </w:p>
        </w:tc>
        <w:tc>
          <w:tcPr>
            <w:tcW w:w="4974" w:type="dxa"/>
          </w:tcPr>
          <w:p w:rsidR="00E10963" w:rsidRPr="009D571E"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Theoretical Grammar of Turkish</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3.10</w:t>
            </w:r>
          </w:p>
        </w:tc>
        <w:tc>
          <w:tcPr>
            <w:tcW w:w="4974" w:type="dxa"/>
          </w:tcPr>
          <w:p w:rsidR="00E10963" w:rsidRPr="009D571E"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Turkish linguistics</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vAlign w:val="center"/>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3.11</w:t>
            </w:r>
          </w:p>
        </w:tc>
        <w:tc>
          <w:tcPr>
            <w:tcW w:w="4974" w:type="dxa"/>
          </w:tcPr>
          <w:p w:rsidR="00E10963" w:rsidRPr="009D571E"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comparative grammar of Turkish languages</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2/0/0/1</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3.12</w:t>
            </w:r>
          </w:p>
        </w:tc>
        <w:tc>
          <w:tcPr>
            <w:tcW w:w="4974" w:type="dxa"/>
          </w:tcPr>
          <w:p w:rsidR="00E10963" w:rsidRPr="009D571E"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Simultaneous translation</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E10963" w:rsidRPr="00F96A40" w:rsidRDefault="00E10963" w:rsidP="00E10963">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0/0/0/3</w:t>
            </w: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rPr>
            </w:pPr>
          </w:p>
        </w:tc>
      </w:tr>
      <w:tr w:rsidR="00E10963" w:rsidRPr="00A96ADC" w:rsidTr="00EB10C8">
        <w:trPr>
          <w:trHeight w:val="91"/>
          <w:jc w:val="center"/>
        </w:trPr>
        <w:tc>
          <w:tcPr>
            <w:tcW w:w="609" w:type="dxa"/>
            <w:vAlign w:val="center"/>
          </w:tcPr>
          <w:p w:rsidR="00E10963" w:rsidRPr="00A96ADC" w:rsidRDefault="00E10963" w:rsidP="00E10963">
            <w:pPr>
              <w:spacing w:after="0" w:line="240" w:lineRule="auto"/>
              <w:jc w:val="center"/>
              <w:rPr>
                <w:rFonts w:ascii="Sylfaen" w:hAnsi="Sylfaen"/>
                <w:sz w:val="20"/>
                <w:szCs w:val="20"/>
                <w:lang w:val="ka-GE"/>
              </w:rPr>
            </w:pPr>
            <w:r w:rsidRPr="00A96ADC">
              <w:rPr>
                <w:rFonts w:ascii="Sylfaen" w:hAnsi="Sylfaen"/>
                <w:sz w:val="20"/>
                <w:szCs w:val="20"/>
                <w:lang w:val="ka-GE"/>
              </w:rPr>
              <w:t>3.13</w:t>
            </w:r>
          </w:p>
        </w:tc>
        <w:tc>
          <w:tcPr>
            <w:tcW w:w="4974" w:type="dxa"/>
          </w:tcPr>
          <w:p w:rsidR="00E10963" w:rsidRPr="009D571E" w:rsidRDefault="00E10963" w:rsidP="00E10963">
            <w:pPr>
              <w:spacing w:after="0" w:line="240" w:lineRule="auto"/>
              <w:rPr>
                <w:rFonts w:ascii="Sylfaen" w:eastAsia="PMingLiU" w:hAnsi="Sylfaen" w:cs="Sylfaen"/>
                <w:bCs/>
                <w:sz w:val="20"/>
                <w:szCs w:val="20"/>
              </w:rPr>
            </w:pPr>
            <w:r>
              <w:rPr>
                <w:rFonts w:ascii="Sylfaen" w:eastAsia="PMingLiU" w:hAnsi="Sylfaen" w:cs="Sylfaen"/>
                <w:bCs/>
                <w:sz w:val="20"/>
                <w:szCs w:val="20"/>
              </w:rPr>
              <w:t>Coursework</w:t>
            </w:r>
          </w:p>
        </w:tc>
        <w:tc>
          <w:tcPr>
            <w:tcW w:w="630" w:type="dxa"/>
            <w:vAlign w:val="center"/>
          </w:tcPr>
          <w:p w:rsidR="00E10963" w:rsidRPr="00A96ADC" w:rsidRDefault="00E10963" w:rsidP="00E10963">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E10963" w:rsidRPr="00A96ADC" w:rsidRDefault="00317AF6" w:rsidP="00E10963">
            <w:pPr>
              <w:spacing w:after="0" w:line="240" w:lineRule="auto"/>
              <w:jc w:val="center"/>
              <w:rPr>
                <w:rFonts w:ascii="Sylfaen" w:hAnsi="Sylfaen"/>
                <w:sz w:val="20"/>
                <w:szCs w:val="20"/>
                <w:lang w:val="ka-GE"/>
              </w:rPr>
            </w:pPr>
            <w:r>
              <w:rPr>
                <w:rFonts w:ascii="Sylfaen" w:hAnsi="Sylfaen"/>
                <w:sz w:val="20"/>
                <w:szCs w:val="20"/>
                <w:lang w:val="ka-GE"/>
              </w:rPr>
              <w:t>125</w:t>
            </w: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p>
        </w:tc>
        <w:tc>
          <w:tcPr>
            <w:tcW w:w="720" w:type="dxa"/>
            <w:vAlign w:val="center"/>
          </w:tcPr>
          <w:p w:rsidR="00E10963" w:rsidRPr="00F96A40" w:rsidRDefault="00E10963" w:rsidP="00E10963">
            <w:pPr>
              <w:spacing w:after="0" w:line="240" w:lineRule="auto"/>
              <w:jc w:val="center"/>
              <w:rPr>
                <w:rFonts w:ascii="Sylfaen" w:hAnsi="Sylfaen"/>
                <w:noProof/>
                <w:sz w:val="20"/>
                <w:szCs w:val="20"/>
              </w:rPr>
            </w:pPr>
          </w:p>
        </w:tc>
        <w:tc>
          <w:tcPr>
            <w:tcW w:w="810" w:type="dxa"/>
            <w:vAlign w:val="center"/>
          </w:tcPr>
          <w:p w:rsidR="00E10963" w:rsidRPr="00F96A40" w:rsidRDefault="00E10963" w:rsidP="00E10963">
            <w:pPr>
              <w:spacing w:after="0" w:line="240" w:lineRule="auto"/>
              <w:jc w:val="center"/>
              <w:rPr>
                <w:rFonts w:ascii="Sylfaen" w:hAnsi="Sylfaen"/>
                <w:noProof/>
                <w:sz w:val="20"/>
                <w:szCs w:val="20"/>
              </w:rPr>
            </w:pPr>
          </w:p>
        </w:tc>
        <w:tc>
          <w:tcPr>
            <w:tcW w:w="108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E10963" w:rsidP="00E10963">
            <w:pPr>
              <w:spacing w:after="0" w:line="240" w:lineRule="auto"/>
              <w:jc w:val="center"/>
              <w:rPr>
                <w:rFonts w:ascii="Sylfaen" w:hAnsi="Sylfaen"/>
                <w:noProof/>
                <w:sz w:val="20"/>
                <w:szCs w:val="20"/>
              </w:rPr>
            </w:pPr>
          </w:p>
        </w:tc>
        <w:tc>
          <w:tcPr>
            <w:tcW w:w="630" w:type="dxa"/>
            <w:vAlign w:val="center"/>
          </w:tcPr>
          <w:p w:rsidR="00E10963" w:rsidRPr="00F96A40" w:rsidRDefault="00D566AF" w:rsidP="00E10963">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E10963" w:rsidRPr="00F96A40" w:rsidRDefault="00E10963" w:rsidP="00E10963">
            <w:pPr>
              <w:spacing w:after="0" w:line="240" w:lineRule="auto"/>
              <w:jc w:val="center"/>
              <w:rPr>
                <w:rFonts w:ascii="Sylfaen" w:hAnsi="Sylfaen"/>
                <w:noProof/>
                <w:sz w:val="20"/>
                <w:szCs w:val="20"/>
              </w:rPr>
            </w:pPr>
          </w:p>
        </w:tc>
        <w:tc>
          <w:tcPr>
            <w:tcW w:w="588" w:type="dxa"/>
          </w:tcPr>
          <w:p w:rsidR="00E10963" w:rsidRPr="00A96ADC" w:rsidRDefault="00E10963" w:rsidP="00E10963">
            <w:pPr>
              <w:spacing w:after="0" w:line="240" w:lineRule="auto"/>
              <w:jc w:val="center"/>
              <w:rPr>
                <w:rFonts w:ascii="Sylfaen" w:hAnsi="Sylfaen"/>
                <w:sz w:val="20"/>
                <w:szCs w:val="20"/>
                <w:lang w:val="ka-GE"/>
              </w:rPr>
            </w:pPr>
          </w:p>
        </w:tc>
      </w:tr>
      <w:tr w:rsidR="00E10963" w:rsidRPr="00A96ADC" w:rsidTr="00EB10C8">
        <w:trPr>
          <w:trHeight w:val="91"/>
          <w:jc w:val="center"/>
        </w:trPr>
        <w:tc>
          <w:tcPr>
            <w:tcW w:w="609" w:type="dxa"/>
            <w:vAlign w:val="center"/>
          </w:tcPr>
          <w:p w:rsidR="00E10963" w:rsidRPr="00D566AF" w:rsidRDefault="00E10963" w:rsidP="00E10963">
            <w:pPr>
              <w:spacing w:after="0" w:line="240" w:lineRule="auto"/>
              <w:jc w:val="center"/>
              <w:rPr>
                <w:rFonts w:ascii="Sylfaen" w:hAnsi="Sylfaen"/>
                <w:sz w:val="20"/>
                <w:szCs w:val="20"/>
                <w:lang w:val="ka-GE"/>
              </w:rPr>
            </w:pPr>
            <w:r w:rsidRPr="00D566AF">
              <w:rPr>
                <w:rFonts w:ascii="Sylfaen" w:hAnsi="Sylfaen"/>
                <w:sz w:val="20"/>
                <w:szCs w:val="20"/>
                <w:lang w:val="ka-GE"/>
              </w:rPr>
              <w:t>3.14</w:t>
            </w:r>
          </w:p>
        </w:tc>
        <w:tc>
          <w:tcPr>
            <w:tcW w:w="4974" w:type="dxa"/>
          </w:tcPr>
          <w:p w:rsidR="00E10963" w:rsidRPr="00D566AF" w:rsidRDefault="00E10963" w:rsidP="00E10963">
            <w:pPr>
              <w:spacing w:after="0" w:line="240" w:lineRule="auto"/>
              <w:rPr>
                <w:rFonts w:ascii="Sylfaen" w:eastAsia="PMingLiU" w:hAnsi="Sylfaen" w:cs="Sylfaen"/>
                <w:bCs/>
                <w:sz w:val="20"/>
                <w:szCs w:val="20"/>
              </w:rPr>
            </w:pPr>
            <w:r w:rsidRPr="00D566AF">
              <w:rPr>
                <w:rFonts w:ascii="Sylfaen" w:eastAsia="PMingLiU" w:hAnsi="Sylfaen" w:cs="Sylfaen"/>
                <w:bCs/>
                <w:sz w:val="20"/>
                <w:szCs w:val="20"/>
              </w:rPr>
              <w:t>MA thesis</w:t>
            </w:r>
          </w:p>
        </w:tc>
        <w:tc>
          <w:tcPr>
            <w:tcW w:w="630" w:type="dxa"/>
            <w:vAlign w:val="center"/>
          </w:tcPr>
          <w:p w:rsidR="00E10963" w:rsidRPr="00D566AF" w:rsidRDefault="00E10963" w:rsidP="00E10963">
            <w:pPr>
              <w:spacing w:after="0" w:line="240" w:lineRule="auto"/>
              <w:jc w:val="center"/>
              <w:rPr>
                <w:rFonts w:ascii="Sylfaen" w:hAnsi="Sylfaen"/>
                <w:sz w:val="20"/>
                <w:szCs w:val="20"/>
              </w:rPr>
            </w:pPr>
            <w:r w:rsidRPr="00D566AF">
              <w:rPr>
                <w:rFonts w:ascii="Sylfaen" w:hAnsi="Sylfaen"/>
                <w:sz w:val="20"/>
                <w:szCs w:val="20"/>
              </w:rPr>
              <w:t>30</w:t>
            </w:r>
          </w:p>
        </w:tc>
        <w:tc>
          <w:tcPr>
            <w:tcW w:w="810" w:type="dxa"/>
            <w:vAlign w:val="center"/>
          </w:tcPr>
          <w:p w:rsidR="00E10963" w:rsidRPr="00D566AF" w:rsidRDefault="00317AF6" w:rsidP="00E10963">
            <w:pPr>
              <w:spacing w:after="0" w:line="240" w:lineRule="auto"/>
              <w:jc w:val="center"/>
              <w:rPr>
                <w:rFonts w:ascii="Sylfaen" w:hAnsi="Sylfaen"/>
                <w:sz w:val="20"/>
                <w:szCs w:val="20"/>
                <w:lang w:val="ka-GE"/>
              </w:rPr>
            </w:pPr>
            <w:r>
              <w:rPr>
                <w:rFonts w:ascii="Sylfaen" w:hAnsi="Sylfaen"/>
                <w:sz w:val="20"/>
                <w:szCs w:val="20"/>
                <w:lang w:val="ka-GE"/>
              </w:rPr>
              <w:t>750</w:t>
            </w:r>
          </w:p>
        </w:tc>
        <w:tc>
          <w:tcPr>
            <w:tcW w:w="720" w:type="dxa"/>
            <w:vAlign w:val="center"/>
          </w:tcPr>
          <w:p w:rsidR="00E10963" w:rsidRPr="00D566AF" w:rsidRDefault="00E10963" w:rsidP="00E10963">
            <w:pPr>
              <w:spacing w:after="0" w:line="240" w:lineRule="auto"/>
              <w:jc w:val="center"/>
              <w:rPr>
                <w:rFonts w:ascii="Sylfaen" w:hAnsi="Sylfaen"/>
                <w:noProof/>
                <w:sz w:val="20"/>
                <w:szCs w:val="20"/>
              </w:rPr>
            </w:pPr>
          </w:p>
        </w:tc>
        <w:tc>
          <w:tcPr>
            <w:tcW w:w="720" w:type="dxa"/>
            <w:vAlign w:val="center"/>
          </w:tcPr>
          <w:p w:rsidR="00E10963" w:rsidRPr="00D566AF" w:rsidRDefault="00E10963" w:rsidP="00E10963">
            <w:pPr>
              <w:spacing w:after="0" w:line="240" w:lineRule="auto"/>
              <w:jc w:val="center"/>
              <w:rPr>
                <w:rFonts w:ascii="Sylfaen" w:hAnsi="Sylfaen"/>
                <w:noProof/>
                <w:sz w:val="20"/>
                <w:szCs w:val="20"/>
              </w:rPr>
            </w:pPr>
          </w:p>
        </w:tc>
        <w:tc>
          <w:tcPr>
            <w:tcW w:w="810" w:type="dxa"/>
            <w:vAlign w:val="center"/>
          </w:tcPr>
          <w:p w:rsidR="00E10963" w:rsidRPr="00D566AF" w:rsidRDefault="00E10963" w:rsidP="00E10963">
            <w:pPr>
              <w:spacing w:after="0" w:line="240" w:lineRule="auto"/>
              <w:jc w:val="center"/>
              <w:rPr>
                <w:rFonts w:ascii="Sylfaen" w:hAnsi="Sylfaen"/>
                <w:noProof/>
                <w:sz w:val="20"/>
                <w:szCs w:val="20"/>
              </w:rPr>
            </w:pPr>
          </w:p>
        </w:tc>
        <w:tc>
          <w:tcPr>
            <w:tcW w:w="1080" w:type="dxa"/>
            <w:vAlign w:val="center"/>
          </w:tcPr>
          <w:p w:rsidR="00E10963" w:rsidRPr="00D566AF" w:rsidRDefault="00E10963" w:rsidP="00E10963">
            <w:pPr>
              <w:spacing w:after="0" w:line="240" w:lineRule="auto"/>
              <w:jc w:val="center"/>
              <w:rPr>
                <w:rFonts w:ascii="Sylfaen" w:hAnsi="Sylfaen"/>
                <w:noProof/>
                <w:sz w:val="20"/>
                <w:szCs w:val="20"/>
              </w:rPr>
            </w:pPr>
          </w:p>
        </w:tc>
        <w:tc>
          <w:tcPr>
            <w:tcW w:w="630" w:type="dxa"/>
            <w:vAlign w:val="center"/>
          </w:tcPr>
          <w:p w:rsidR="00E10963" w:rsidRPr="00D566AF" w:rsidRDefault="00E10963" w:rsidP="00E10963">
            <w:pPr>
              <w:spacing w:after="0" w:line="240" w:lineRule="auto"/>
              <w:jc w:val="center"/>
              <w:rPr>
                <w:rFonts w:ascii="Sylfaen" w:hAnsi="Sylfaen"/>
                <w:noProof/>
                <w:sz w:val="20"/>
                <w:szCs w:val="20"/>
              </w:rPr>
            </w:pPr>
          </w:p>
        </w:tc>
        <w:tc>
          <w:tcPr>
            <w:tcW w:w="630" w:type="dxa"/>
            <w:vAlign w:val="center"/>
          </w:tcPr>
          <w:p w:rsidR="00E10963" w:rsidRPr="00D566AF" w:rsidRDefault="00E10963" w:rsidP="00E10963">
            <w:pPr>
              <w:spacing w:after="0" w:line="240" w:lineRule="auto"/>
              <w:jc w:val="center"/>
              <w:rPr>
                <w:rFonts w:ascii="Sylfaen" w:hAnsi="Sylfaen"/>
                <w:noProof/>
                <w:sz w:val="20"/>
                <w:szCs w:val="20"/>
              </w:rPr>
            </w:pPr>
          </w:p>
        </w:tc>
        <w:tc>
          <w:tcPr>
            <w:tcW w:w="630" w:type="dxa"/>
            <w:vAlign w:val="center"/>
          </w:tcPr>
          <w:p w:rsidR="00E10963" w:rsidRPr="00D566AF" w:rsidRDefault="00E10963" w:rsidP="00E10963">
            <w:pPr>
              <w:spacing w:after="0" w:line="240" w:lineRule="auto"/>
              <w:jc w:val="center"/>
              <w:rPr>
                <w:rFonts w:ascii="Sylfaen" w:hAnsi="Sylfaen"/>
                <w:noProof/>
                <w:sz w:val="20"/>
                <w:szCs w:val="20"/>
              </w:rPr>
            </w:pPr>
          </w:p>
        </w:tc>
        <w:tc>
          <w:tcPr>
            <w:tcW w:w="587" w:type="dxa"/>
            <w:vAlign w:val="center"/>
          </w:tcPr>
          <w:p w:rsidR="00E10963" w:rsidRPr="00D566AF" w:rsidRDefault="00D566AF" w:rsidP="00E10963">
            <w:pPr>
              <w:spacing w:after="0" w:line="240" w:lineRule="auto"/>
              <w:jc w:val="center"/>
              <w:rPr>
                <w:rFonts w:ascii="Sylfaen" w:hAnsi="Sylfaen"/>
                <w:noProof/>
                <w:sz w:val="20"/>
                <w:szCs w:val="20"/>
              </w:rPr>
            </w:pPr>
            <w:r w:rsidRPr="00D566AF">
              <w:rPr>
                <w:rFonts w:ascii="Sylfaen" w:hAnsi="Sylfaen"/>
                <w:noProof/>
                <w:sz w:val="20"/>
                <w:szCs w:val="20"/>
              </w:rPr>
              <w:t>x</w:t>
            </w:r>
          </w:p>
        </w:tc>
        <w:tc>
          <w:tcPr>
            <w:tcW w:w="588" w:type="dxa"/>
          </w:tcPr>
          <w:p w:rsidR="00E10963" w:rsidRPr="00E10963" w:rsidRDefault="00E10963" w:rsidP="00E10963">
            <w:pPr>
              <w:spacing w:after="0" w:line="240" w:lineRule="auto"/>
              <w:jc w:val="center"/>
              <w:rPr>
                <w:rFonts w:ascii="Sylfaen" w:hAnsi="Sylfaen"/>
                <w:b/>
                <w:color w:val="FF0000"/>
                <w:sz w:val="20"/>
                <w:szCs w:val="20"/>
                <w:lang w:val="ka-GE"/>
              </w:rPr>
            </w:pPr>
          </w:p>
        </w:tc>
      </w:tr>
      <w:tr w:rsidR="00EB10C8" w:rsidRPr="00A96ADC" w:rsidTr="00E10963">
        <w:trPr>
          <w:trHeight w:val="91"/>
          <w:jc w:val="center"/>
        </w:trPr>
        <w:tc>
          <w:tcPr>
            <w:tcW w:w="13418" w:type="dxa"/>
            <w:gridSpan w:val="13"/>
            <w:shd w:val="clear" w:color="auto" w:fill="820000"/>
            <w:vAlign w:val="center"/>
          </w:tcPr>
          <w:p w:rsidR="00EB10C8" w:rsidRPr="009B6296" w:rsidRDefault="00EB10C8" w:rsidP="00E10963">
            <w:pPr>
              <w:spacing w:after="0" w:line="240" w:lineRule="auto"/>
              <w:jc w:val="center"/>
              <w:rPr>
                <w:rFonts w:ascii="Sylfaen" w:hAnsi="Sylfaen"/>
                <w:sz w:val="20"/>
                <w:szCs w:val="20"/>
              </w:rPr>
            </w:pPr>
            <w:r>
              <w:rPr>
                <w:rFonts w:ascii="Sylfaen" w:eastAsia="PMingLiU" w:hAnsi="Sylfaen"/>
                <w:b/>
                <w:sz w:val="20"/>
                <w:szCs w:val="20"/>
              </w:rPr>
              <w:t>Optional courses of Turkish Philology</w:t>
            </w: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3.15</w:t>
            </w:r>
          </w:p>
        </w:tc>
        <w:tc>
          <w:tcPr>
            <w:tcW w:w="4974" w:type="dxa"/>
          </w:tcPr>
          <w:p w:rsidR="00D566AF" w:rsidRPr="009D571E" w:rsidRDefault="00D566AF" w:rsidP="00D566AF">
            <w:pPr>
              <w:spacing w:after="0" w:line="240" w:lineRule="auto"/>
              <w:rPr>
                <w:rFonts w:ascii="Sylfaen" w:eastAsia="PMingLiU" w:hAnsi="Sylfaen" w:cs="Sylfaen"/>
                <w:bCs/>
                <w:sz w:val="20"/>
                <w:szCs w:val="20"/>
              </w:rPr>
            </w:pPr>
            <w:r>
              <w:rPr>
                <w:rFonts w:ascii="Sylfaen" w:eastAsia="PMingLiU" w:hAnsi="Sylfaen" w:cs="Sylfaen"/>
                <w:bCs/>
                <w:sz w:val="20"/>
                <w:szCs w:val="20"/>
              </w:rPr>
              <w:t xml:space="preserve">Turkish lexicology </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630"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3.16</w:t>
            </w:r>
          </w:p>
        </w:tc>
        <w:tc>
          <w:tcPr>
            <w:tcW w:w="4974" w:type="dxa"/>
          </w:tcPr>
          <w:p w:rsidR="00D566AF" w:rsidRPr="009D571E" w:rsidRDefault="00D566AF" w:rsidP="00D566AF">
            <w:pPr>
              <w:spacing w:after="0" w:line="240" w:lineRule="auto"/>
              <w:rPr>
                <w:rFonts w:ascii="Sylfaen" w:eastAsia="PMingLiU" w:hAnsi="Sylfaen" w:cs="Sylfaen"/>
                <w:bCs/>
                <w:sz w:val="20"/>
                <w:szCs w:val="20"/>
              </w:rPr>
            </w:pPr>
            <w:r>
              <w:rPr>
                <w:rFonts w:ascii="Sylfaen" w:eastAsia="PMingLiU" w:hAnsi="Sylfaen" w:cs="Sylfaen"/>
                <w:bCs/>
                <w:sz w:val="20"/>
                <w:szCs w:val="20"/>
              </w:rPr>
              <w:t>Turkish ethnology and culture</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630"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3.17</w:t>
            </w:r>
          </w:p>
        </w:tc>
        <w:tc>
          <w:tcPr>
            <w:tcW w:w="4974" w:type="dxa"/>
          </w:tcPr>
          <w:p w:rsidR="00D566AF" w:rsidRPr="00A96ADC" w:rsidRDefault="00D566AF" w:rsidP="00D566AF">
            <w:pPr>
              <w:spacing w:after="0" w:line="240" w:lineRule="auto"/>
              <w:rPr>
                <w:rFonts w:ascii="Sylfaen" w:eastAsia="PMingLiU" w:hAnsi="Sylfaen" w:cs="Sylfaen"/>
                <w:bCs/>
                <w:sz w:val="20"/>
                <w:szCs w:val="20"/>
                <w:lang w:val="ka-GE"/>
              </w:rPr>
            </w:pPr>
            <w:r>
              <w:rPr>
                <w:rFonts w:ascii="Sylfaen" w:eastAsia="PMingLiU" w:hAnsi="Sylfaen" w:cs="Sylfaen"/>
                <w:bCs/>
                <w:sz w:val="20"/>
                <w:szCs w:val="20"/>
              </w:rPr>
              <w:t xml:space="preserve">Foreign Language 1 </w:t>
            </w:r>
            <w:r>
              <w:rPr>
                <w:rFonts w:ascii="Sylfaen" w:eastAsia="PMingLiU" w:hAnsi="Sylfaen" w:cs="Sylfaen"/>
                <w:sz w:val="20"/>
                <w:szCs w:val="20"/>
              </w:rPr>
              <w:t>(English, German, French, Russian)</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630"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3.18</w:t>
            </w:r>
          </w:p>
        </w:tc>
        <w:tc>
          <w:tcPr>
            <w:tcW w:w="4974" w:type="dxa"/>
          </w:tcPr>
          <w:p w:rsidR="00D566AF" w:rsidRPr="009D571E" w:rsidRDefault="00D566AF" w:rsidP="00D566AF">
            <w:pPr>
              <w:spacing w:after="0" w:line="240" w:lineRule="auto"/>
              <w:rPr>
                <w:rFonts w:ascii="Sylfaen" w:eastAsia="PMingLiU" w:hAnsi="Sylfaen" w:cs="Sylfaen"/>
                <w:bCs/>
                <w:sz w:val="20"/>
                <w:szCs w:val="20"/>
              </w:rPr>
            </w:pPr>
            <w:r>
              <w:rPr>
                <w:rFonts w:ascii="Sylfaen" w:eastAsia="PMingLiU" w:hAnsi="Sylfaen" w:cs="Sylfaen"/>
                <w:bCs/>
                <w:sz w:val="20"/>
                <w:szCs w:val="20"/>
              </w:rPr>
              <w:t>Eastern historiography and source studies</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rPr>
              <w:t>1/0/0/2</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3.19</w:t>
            </w:r>
          </w:p>
        </w:tc>
        <w:tc>
          <w:tcPr>
            <w:tcW w:w="4974" w:type="dxa"/>
          </w:tcPr>
          <w:p w:rsidR="00D566AF" w:rsidRPr="00A96ADC" w:rsidRDefault="00D566AF" w:rsidP="00D566AF">
            <w:pPr>
              <w:spacing w:after="0" w:line="240" w:lineRule="auto"/>
              <w:rPr>
                <w:rFonts w:ascii="Sylfaen" w:eastAsia="PMingLiU" w:hAnsi="Sylfaen" w:cs="Sylfaen"/>
                <w:bCs/>
                <w:sz w:val="20"/>
                <w:szCs w:val="20"/>
                <w:lang w:val="ka-GE"/>
              </w:rPr>
            </w:pPr>
            <w:r>
              <w:rPr>
                <w:rFonts w:ascii="Sylfaen" w:eastAsia="PMingLiU" w:hAnsi="Sylfaen" w:cs="Sylfaen"/>
                <w:sz w:val="20"/>
                <w:szCs w:val="20"/>
              </w:rPr>
              <w:t>Gender issues in close eastern countries</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3.20</w:t>
            </w:r>
          </w:p>
        </w:tc>
        <w:tc>
          <w:tcPr>
            <w:tcW w:w="4974" w:type="dxa"/>
          </w:tcPr>
          <w:p w:rsidR="00D566AF" w:rsidRPr="00A96ADC" w:rsidRDefault="00D566AF" w:rsidP="00D566AF">
            <w:pPr>
              <w:spacing w:after="0" w:line="240" w:lineRule="auto"/>
              <w:rPr>
                <w:rFonts w:ascii="Sylfaen" w:eastAsia="PMingLiU" w:hAnsi="Sylfaen" w:cs="Sylfaen"/>
                <w:bCs/>
                <w:sz w:val="20"/>
                <w:szCs w:val="20"/>
                <w:lang w:val="ka-GE"/>
              </w:rPr>
            </w:pPr>
            <w:r>
              <w:rPr>
                <w:rFonts w:ascii="Sylfaen" w:eastAsia="PMingLiU" w:hAnsi="Sylfaen" w:cs="Sylfaen"/>
                <w:sz w:val="20"/>
                <w:szCs w:val="20"/>
              </w:rPr>
              <w:t>Foreign language 2 (English, German, French, Russian)</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3.21</w:t>
            </w:r>
          </w:p>
        </w:tc>
        <w:tc>
          <w:tcPr>
            <w:tcW w:w="4974" w:type="dxa"/>
          </w:tcPr>
          <w:p w:rsidR="00D566AF" w:rsidRPr="00A96ADC" w:rsidRDefault="00D566AF" w:rsidP="00D566AF">
            <w:pPr>
              <w:spacing w:after="0" w:line="240" w:lineRule="auto"/>
              <w:rPr>
                <w:rFonts w:ascii="Sylfaen" w:eastAsia="PMingLiU" w:hAnsi="Sylfaen" w:cs="Sylfaen"/>
                <w:bCs/>
                <w:sz w:val="20"/>
                <w:szCs w:val="20"/>
                <w:lang w:val="ka-GE"/>
              </w:rPr>
            </w:pPr>
            <w:r w:rsidRPr="009B6296">
              <w:rPr>
                <w:rFonts w:ascii="Sylfaen" w:eastAsia="PMingLiU" w:hAnsi="Sylfaen" w:cs="Sylfaen"/>
                <w:bCs/>
                <w:sz w:val="20"/>
                <w:szCs w:val="20"/>
                <w:lang w:val="ka-GE"/>
              </w:rPr>
              <w:t>Ottoman</w:t>
            </w:r>
            <w:r>
              <w:rPr>
                <w:rFonts w:ascii="Sylfaen" w:eastAsia="PMingLiU" w:hAnsi="Sylfaen" w:cs="Sylfaen"/>
                <w:bCs/>
                <w:sz w:val="20"/>
                <w:szCs w:val="20"/>
              </w:rPr>
              <w:t xml:space="preserve"> Paleography and Diplomatics </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630"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D566AF" w:rsidRPr="00A96ADC" w:rsidTr="002522DB">
        <w:trPr>
          <w:trHeight w:val="91"/>
          <w:jc w:val="center"/>
        </w:trPr>
        <w:tc>
          <w:tcPr>
            <w:tcW w:w="609"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3.22</w:t>
            </w:r>
          </w:p>
        </w:tc>
        <w:tc>
          <w:tcPr>
            <w:tcW w:w="4974" w:type="dxa"/>
          </w:tcPr>
          <w:p w:rsidR="00D566AF" w:rsidRPr="009B6296" w:rsidRDefault="00D566AF" w:rsidP="00D566AF">
            <w:pPr>
              <w:spacing w:after="0" w:line="240" w:lineRule="auto"/>
              <w:rPr>
                <w:rFonts w:ascii="Sylfaen" w:eastAsia="PMingLiU" w:hAnsi="Sylfaen" w:cs="Sylfaen"/>
                <w:bCs/>
                <w:sz w:val="20"/>
                <w:szCs w:val="20"/>
              </w:rPr>
            </w:pPr>
            <w:r>
              <w:rPr>
                <w:rFonts w:ascii="Sylfaen" w:eastAsia="PMingLiU" w:hAnsi="Sylfaen" w:cs="Sylfaen"/>
                <w:bCs/>
                <w:sz w:val="20"/>
                <w:szCs w:val="20"/>
              </w:rPr>
              <w:t>Modern Turkish Official Documentation Language</w:t>
            </w: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3</w:t>
            </w:r>
          </w:p>
        </w:tc>
        <w:tc>
          <w:tcPr>
            <w:tcW w:w="810" w:type="dxa"/>
          </w:tcPr>
          <w:p w:rsidR="00D566AF" w:rsidRDefault="00D566AF" w:rsidP="00D566AF">
            <w:pPr>
              <w:spacing w:after="0" w:line="240" w:lineRule="auto"/>
              <w:jc w:val="center"/>
            </w:pPr>
            <w:r w:rsidRPr="00367050">
              <w:rPr>
                <w:rFonts w:ascii="Sylfaen" w:hAnsi="Sylfaen"/>
                <w:noProof/>
                <w:sz w:val="20"/>
                <w:szCs w:val="20"/>
              </w:rPr>
              <w:t>7</w:t>
            </w:r>
            <w:r w:rsidRPr="00367050">
              <w:rPr>
                <w:rFonts w:ascii="Sylfaen" w:hAnsi="Sylfaen"/>
                <w:noProof/>
                <w:sz w:val="20"/>
                <w:szCs w:val="20"/>
                <w:lang w:val="ka-GE"/>
              </w:rPr>
              <w:t>7</w:t>
            </w:r>
          </w:p>
        </w:tc>
        <w:tc>
          <w:tcPr>
            <w:tcW w:w="1080" w:type="dxa"/>
            <w:vAlign w:val="center"/>
          </w:tcPr>
          <w:p w:rsidR="00D566AF" w:rsidRPr="00F96A40" w:rsidRDefault="00D566AF" w:rsidP="00D566AF">
            <w:pPr>
              <w:spacing w:after="0" w:line="240" w:lineRule="auto"/>
              <w:jc w:val="center"/>
              <w:rPr>
                <w:rFonts w:ascii="Sylfaen" w:hAnsi="Sylfaen"/>
                <w:noProof/>
                <w:sz w:val="20"/>
                <w:szCs w:val="20"/>
              </w:rPr>
            </w:pPr>
            <w:r w:rsidRPr="00F96A40">
              <w:rPr>
                <w:rFonts w:ascii="Sylfaen" w:hAnsi="Sylfaen"/>
                <w:noProof/>
                <w:sz w:val="20"/>
                <w:szCs w:val="20"/>
              </w:rPr>
              <w:t>1/0/0/2</w:t>
            </w:r>
          </w:p>
        </w:tc>
        <w:tc>
          <w:tcPr>
            <w:tcW w:w="630" w:type="dxa"/>
            <w:vAlign w:val="center"/>
          </w:tcPr>
          <w:p w:rsidR="00D566AF" w:rsidRPr="00A96ADC" w:rsidRDefault="00D566AF" w:rsidP="00D566AF">
            <w:pPr>
              <w:spacing w:after="0" w:line="240" w:lineRule="auto"/>
              <w:jc w:val="center"/>
              <w:rPr>
                <w:rFonts w:ascii="Sylfaen" w:hAnsi="Sylfaen"/>
                <w:sz w:val="20"/>
                <w:szCs w:val="20"/>
              </w:rPr>
            </w:pPr>
          </w:p>
        </w:tc>
        <w:tc>
          <w:tcPr>
            <w:tcW w:w="630"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630" w:type="dxa"/>
            <w:vAlign w:val="center"/>
          </w:tcPr>
          <w:p w:rsidR="00D566AF" w:rsidRPr="00A96ADC" w:rsidRDefault="00D566AF" w:rsidP="00D566AF">
            <w:pPr>
              <w:spacing w:after="0" w:line="240" w:lineRule="auto"/>
              <w:jc w:val="center"/>
              <w:rPr>
                <w:rFonts w:ascii="Sylfaen" w:hAnsi="Sylfaen"/>
                <w:sz w:val="20"/>
                <w:szCs w:val="20"/>
              </w:rPr>
            </w:pPr>
            <w:r w:rsidRPr="00A96ADC">
              <w:rPr>
                <w:rFonts w:ascii="Sylfaen" w:hAnsi="Sylfaen"/>
                <w:sz w:val="20"/>
                <w:szCs w:val="20"/>
              </w:rPr>
              <w:t>X</w:t>
            </w:r>
          </w:p>
        </w:tc>
        <w:tc>
          <w:tcPr>
            <w:tcW w:w="587" w:type="dxa"/>
            <w:vAlign w:val="center"/>
          </w:tcPr>
          <w:p w:rsidR="00D566AF" w:rsidRPr="00A96ADC" w:rsidRDefault="00D566AF" w:rsidP="00D566AF">
            <w:pPr>
              <w:spacing w:after="0" w:line="240" w:lineRule="auto"/>
              <w:jc w:val="center"/>
              <w:rPr>
                <w:rFonts w:ascii="Sylfaen" w:hAnsi="Sylfaen"/>
                <w:sz w:val="20"/>
                <w:szCs w:val="20"/>
                <w:lang w:val="ka-GE"/>
              </w:rPr>
            </w:pPr>
          </w:p>
        </w:tc>
        <w:tc>
          <w:tcPr>
            <w:tcW w:w="588" w:type="dxa"/>
          </w:tcPr>
          <w:p w:rsidR="00D566AF" w:rsidRPr="00A96ADC" w:rsidRDefault="00D566AF" w:rsidP="00D566AF">
            <w:pPr>
              <w:spacing w:after="0" w:line="240" w:lineRule="auto"/>
              <w:jc w:val="center"/>
              <w:rPr>
                <w:rFonts w:ascii="Sylfaen" w:hAnsi="Sylfaen"/>
                <w:sz w:val="20"/>
                <w:szCs w:val="20"/>
                <w:lang w:val="ka-GE"/>
              </w:rPr>
            </w:pPr>
          </w:p>
        </w:tc>
      </w:tr>
      <w:tr w:rsidR="00EB10C8" w:rsidRPr="00A96ADC" w:rsidTr="00E10963">
        <w:trPr>
          <w:trHeight w:val="91"/>
          <w:jc w:val="center"/>
        </w:trPr>
        <w:tc>
          <w:tcPr>
            <w:tcW w:w="609" w:type="dxa"/>
            <w:shd w:val="clear" w:color="auto" w:fill="820000"/>
            <w:vAlign w:val="center"/>
          </w:tcPr>
          <w:p w:rsidR="00EB10C8" w:rsidRPr="00A96ADC" w:rsidRDefault="00EB10C8" w:rsidP="00D566AF">
            <w:pPr>
              <w:spacing w:after="0" w:line="240" w:lineRule="auto"/>
              <w:jc w:val="center"/>
              <w:rPr>
                <w:rFonts w:ascii="Sylfaen" w:hAnsi="Sylfaen"/>
                <w:sz w:val="20"/>
                <w:szCs w:val="20"/>
                <w:lang w:val="ka-GE"/>
              </w:rPr>
            </w:pPr>
            <w:r w:rsidRPr="00A96ADC">
              <w:rPr>
                <w:rFonts w:ascii="Sylfaen" w:hAnsi="Sylfaen"/>
                <w:sz w:val="20"/>
                <w:szCs w:val="20"/>
                <w:lang w:val="ka-GE"/>
              </w:rPr>
              <w:t>4</w:t>
            </w:r>
          </w:p>
        </w:tc>
        <w:tc>
          <w:tcPr>
            <w:tcW w:w="12809" w:type="dxa"/>
            <w:gridSpan w:val="12"/>
            <w:shd w:val="clear" w:color="auto" w:fill="820000"/>
            <w:vAlign w:val="center"/>
          </w:tcPr>
          <w:p w:rsidR="00EB10C8" w:rsidRPr="00FB6DE2" w:rsidRDefault="00EB10C8" w:rsidP="00EB10C8">
            <w:pPr>
              <w:spacing w:after="0" w:line="240" w:lineRule="auto"/>
              <w:jc w:val="center"/>
              <w:rPr>
                <w:rFonts w:ascii="Sylfaen" w:hAnsi="Sylfaen"/>
                <w:b/>
                <w:bCs/>
                <w:sz w:val="20"/>
                <w:szCs w:val="20"/>
              </w:rPr>
            </w:pPr>
            <w:r>
              <w:rPr>
                <w:rFonts w:ascii="Sylfaen" w:hAnsi="Sylfaen"/>
                <w:b/>
                <w:bCs/>
                <w:sz w:val="20"/>
                <w:szCs w:val="20"/>
              </w:rPr>
              <w:t>Persian philology</w:t>
            </w: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lastRenderedPageBreak/>
              <w:t>4.1</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classical Persian literature 1</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4.2</w:t>
            </w:r>
          </w:p>
        </w:tc>
        <w:tc>
          <w:tcPr>
            <w:tcW w:w="4974" w:type="dxa"/>
          </w:tcPr>
          <w:p w:rsidR="0060780D" w:rsidRPr="00A96ADC"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classical Persian literature 2</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4.3</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Georgian -persian literature relationships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4.4</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w:t>
            </w:r>
            <w:r w:rsidRPr="00FB6DE2">
              <w:rPr>
                <w:rFonts w:ascii="Sylfaen" w:eastAsia="PMingLiU" w:hAnsi="Sylfaen" w:cs="Sylfaen"/>
                <w:bCs/>
                <w:sz w:val="20"/>
                <w:szCs w:val="20"/>
              </w:rPr>
              <w:t>shahnameh</w:t>
            </w:r>
            <w:r>
              <w:rPr>
                <w:rFonts w:ascii="Sylfaen" w:eastAsia="PMingLiU" w:hAnsi="Sylfaen" w:cs="Sylfaen"/>
                <w:bCs/>
                <w:sz w:val="20"/>
                <w:szCs w:val="20"/>
              </w:rPr>
              <w:t>”</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4.5</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Soufism and Persian literature</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4.6</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Persian poetics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4.7</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modern Persian literature</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4.8</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modern Persian Language</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4.9</w:t>
            </w:r>
          </w:p>
        </w:tc>
        <w:tc>
          <w:tcPr>
            <w:tcW w:w="4974" w:type="dxa"/>
          </w:tcPr>
          <w:p w:rsidR="0060780D" w:rsidRPr="00FB6DE2"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Special course in comparative grammar of Indo-Iranian languages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4.10</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Old and middle Iranian languages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45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lang w:val="ka-GE"/>
              </w:rPr>
              <w:t>1</w:t>
            </w:r>
            <w:r w:rsidRPr="00F96A40">
              <w:rPr>
                <w:rFonts w:ascii="Sylfaen" w:hAnsi="Sylfaen"/>
                <w:noProof/>
                <w:sz w:val="20"/>
                <w:szCs w:val="20"/>
              </w:rPr>
              <w:t>/0/0/1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vAlign w:val="center"/>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4.11</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Georgian and Persian language correlations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1/0/0/1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5A7525" w:rsidRDefault="0060780D" w:rsidP="0060780D">
            <w:pPr>
              <w:spacing w:after="0" w:line="240" w:lineRule="auto"/>
              <w:jc w:val="center"/>
              <w:rPr>
                <w:rFonts w:ascii="Sylfaen" w:hAnsi="Sylfaen"/>
                <w:noProof/>
                <w:sz w:val="20"/>
                <w:szCs w:val="20"/>
              </w:rPr>
            </w:pPr>
            <w:r>
              <w:rPr>
                <w:rFonts w:ascii="Sylfaen" w:hAnsi="Sylfaen"/>
                <w:noProof/>
                <w:sz w:val="20"/>
                <w:szCs w:val="20"/>
              </w:rPr>
              <w:t xml:space="preserve"> </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4.12</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Simultaneus translation</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30</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92</w:t>
            </w:r>
          </w:p>
        </w:tc>
        <w:tc>
          <w:tcPr>
            <w:tcW w:w="108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0/0/0/3</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4.13</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Coursework</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317AF6" w:rsidP="0060780D">
            <w:pPr>
              <w:spacing w:after="0" w:line="240" w:lineRule="auto"/>
              <w:jc w:val="center"/>
              <w:rPr>
                <w:rFonts w:ascii="Sylfaen" w:hAnsi="Sylfaen"/>
                <w:sz w:val="20"/>
                <w:szCs w:val="20"/>
                <w:lang w:val="ka-GE"/>
              </w:rPr>
            </w:pPr>
            <w:r>
              <w:rPr>
                <w:rFonts w:ascii="Sylfaen" w:hAnsi="Sylfaen"/>
                <w:sz w:val="20"/>
                <w:szCs w:val="20"/>
                <w:lang w:val="ka-GE"/>
              </w:rPr>
              <w:t>125</w:t>
            </w: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hAnsi="Sylfaen"/>
                <w:sz w:val="20"/>
                <w:szCs w:val="20"/>
                <w:lang w:val="ka-GE"/>
              </w:rPr>
            </w:pPr>
            <w:r w:rsidRPr="00A96ADC">
              <w:rPr>
                <w:rFonts w:ascii="Sylfaen" w:hAnsi="Sylfaen"/>
                <w:sz w:val="20"/>
                <w:szCs w:val="20"/>
                <w:lang w:val="ka-GE"/>
              </w:rPr>
              <w:t>4.14</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MA work</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30</w:t>
            </w:r>
          </w:p>
        </w:tc>
        <w:tc>
          <w:tcPr>
            <w:tcW w:w="810" w:type="dxa"/>
            <w:vAlign w:val="center"/>
          </w:tcPr>
          <w:p w:rsidR="0060780D" w:rsidRPr="00A96ADC" w:rsidRDefault="00317AF6" w:rsidP="0060780D">
            <w:pPr>
              <w:spacing w:after="0" w:line="240" w:lineRule="auto"/>
              <w:jc w:val="center"/>
              <w:rPr>
                <w:rFonts w:ascii="Sylfaen" w:hAnsi="Sylfaen"/>
                <w:sz w:val="20"/>
                <w:szCs w:val="20"/>
                <w:lang w:val="ka-GE"/>
              </w:rPr>
            </w:pPr>
            <w:r>
              <w:rPr>
                <w:rFonts w:ascii="Sylfaen" w:hAnsi="Sylfaen"/>
                <w:sz w:val="20"/>
                <w:szCs w:val="20"/>
                <w:lang w:val="ka-GE"/>
              </w:rPr>
              <w:t>750</w:t>
            </w:r>
            <w:bookmarkStart w:id="12" w:name="_GoBack"/>
            <w:bookmarkEnd w:id="12"/>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p>
        </w:tc>
        <w:tc>
          <w:tcPr>
            <w:tcW w:w="720" w:type="dxa"/>
            <w:vAlign w:val="center"/>
          </w:tcPr>
          <w:p w:rsidR="0060780D" w:rsidRPr="00F96A40" w:rsidRDefault="0060780D" w:rsidP="0060780D">
            <w:pPr>
              <w:spacing w:after="0" w:line="240" w:lineRule="auto"/>
              <w:jc w:val="center"/>
              <w:rPr>
                <w:rFonts w:ascii="Sylfaen" w:hAnsi="Sylfaen"/>
                <w:noProof/>
                <w:sz w:val="20"/>
                <w:szCs w:val="20"/>
              </w:rPr>
            </w:pPr>
          </w:p>
        </w:tc>
        <w:tc>
          <w:tcPr>
            <w:tcW w:w="810" w:type="dxa"/>
            <w:vAlign w:val="center"/>
          </w:tcPr>
          <w:p w:rsidR="0060780D" w:rsidRPr="00F96A40" w:rsidRDefault="0060780D" w:rsidP="0060780D">
            <w:pPr>
              <w:spacing w:after="0" w:line="240" w:lineRule="auto"/>
              <w:jc w:val="center"/>
              <w:rPr>
                <w:rFonts w:ascii="Sylfaen" w:hAnsi="Sylfaen"/>
                <w:noProof/>
                <w:sz w:val="20"/>
                <w:szCs w:val="20"/>
              </w:rPr>
            </w:pP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8" w:type="dxa"/>
          </w:tcPr>
          <w:p w:rsidR="0060780D" w:rsidRPr="00A96ADC" w:rsidRDefault="0060780D" w:rsidP="0060780D">
            <w:pPr>
              <w:spacing w:after="0" w:line="240" w:lineRule="auto"/>
              <w:jc w:val="center"/>
              <w:rPr>
                <w:rFonts w:ascii="Sylfaen" w:hAnsi="Sylfaen"/>
                <w:sz w:val="20"/>
                <w:szCs w:val="20"/>
              </w:rPr>
            </w:pPr>
          </w:p>
        </w:tc>
      </w:tr>
      <w:tr w:rsidR="00EB10C8" w:rsidRPr="00A96ADC" w:rsidTr="00E10963">
        <w:trPr>
          <w:trHeight w:val="91"/>
          <w:jc w:val="center"/>
        </w:trPr>
        <w:tc>
          <w:tcPr>
            <w:tcW w:w="13418" w:type="dxa"/>
            <w:gridSpan w:val="13"/>
            <w:shd w:val="clear" w:color="auto" w:fill="820000"/>
            <w:vAlign w:val="center"/>
          </w:tcPr>
          <w:p w:rsidR="00EB10C8" w:rsidRPr="0000493E" w:rsidRDefault="00EB10C8" w:rsidP="0060780D">
            <w:pPr>
              <w:spacing w:after="0" w:line="240" w:lineRule="auto"/>
              <w:jc w:val="center"/>
              <w:rPr>
                <w:rFonts w:ascii="Sylfaen" w:hAnsi="Sylfaen"/>
                <w:sz w:val="20"/>
                <w:szCs w:val="20"/>
              </w:rPr>
            </w:pPr>
            <w:r>
              <w:rPr>
                <w:rFonts w:ascii="Sylfaen" w:eastAsia="PMingLiU" w:hAnsi="Sylfaen"/>
                <w:b/>
                <w:sz w:val="20"/>
                <w:szCs w:val="20"/>
              </w:rPr>
              <w:t xml:space="preserve">Optional courses of Persian philology </w:t>
            </w: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eastAsia="PMingLiU" w:hAnsi="Sylfaen"/>
                <w:bCs/>
                <w:sz w:val="20"/>
                <w:szCs w:val="20"/>
                <w:lang w:val="ka-GE"/>
              </w:rPr>
            </w:pPr>
            <w:r w:rsidRPr="00A96ADC">
              <w:rPr>
                <w:rFonts w:ascii="Sylfaen" w:eastAsia="PMingLiU" w:hAnsi="Sylfaen"/>
                <w:bCs/>
                <w:sz w:val="20"/>
                <w:szCs w:val="20"/>
                <w:lang w:val="ka-GE"/>
              </w:rPr>
              <w:t>4.15</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 xml:space="preserve">Ethnology, </w:t>
            </w:r>
            <w:r w:rsidRPr="0000493E">
              <w:rPr>
                <w:rFonts w:ascii="Sylfaen" w:eastAsia="PMingLiU" w:hAnsi="Sylfaen" w:cs="Sylfaen"/>
                <w:bCs/>
                <w:sz w:val="20"/>
                <w:szCs w:val="20"/>
              </w:rPr>
              <w:t>the study of local history</w:t>
            </w:r>
            <w:r>
              <w:rPr>
                <w:rFonts w:ascii="Sylfaen" w:eastAsia="PMingLiU" w:hAnsi="Sylfaen" w:cs="Sylfaen"/>
                <w:bCs/>
                <w:sz w:val="20"/>
                <w:szCs w:val="20"/>
              </w:rPr>
              <w:t>, Culture of Iran</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rPr>
                <w:rFonts w:ascii="Sylfaen" w:eastAsia="PMingLiU" w:hAnsi="Sylfaen"/>
                <w:bCs/>
                <w:sz w:val="20"/>
                <w:szCs w:val="20"/>
                <w:lang w:val="ka-GE"/>
              </w:rPr>
            </w:pPr>
            <w:r w:rsidRPr="00A96ADC">
              <w:rPr>
                <w:rFonts w:ascii="Sylfaen" w:eastAsia="PMingLiU" w:hAnsi="Sylfaen"/>
                <w:bCs/>
                <w:sz w:val="20"/>
                <w:szCs w:val="20"/>
                <w:lang w:val="ka-GE"/>
              </w:rPr>
              <w:t>4.16</w:t>
            </w:r>
          </w:p>
        </w:tc>
        <w:tc>
          <w:tcPr>
            <w:tcW w:w="4974" w:type="dxa"/>
          </w:tcPr>
          <w:p w:rsidR="0060780D" w:rsidRPr="0060780D" w:rsidRDefault="0060780D" w:rsidP="0060780D">
            <w:pPr>
              <w:spacing w:after="0" w:line="240" w:lineRule="auto"/>
              <w:rPr>
                <w:rFonts w:ascii="Sylfaen" w:eastAsia="PMingLiU" w:hAnsi="Sylfaen" w:cs="Sylfaen"/>
                <w:bCs/>
                <w:sz w:val="20"/>
                <w:szCs w:val="20"/>
                <w:lang w:val="ka-GE"/>
              </w:rPr>
            </w:pPr>
            <w:r w:rsidRPr="0060780D">
              <w:rPr>
                <w:rFonts w:ascii="Sylfaen" w:eastAsia="PMingLiU" w:hAnsi="Sylfaen"/>
                <w:sz w:val="20"/>
                <w:szCs w:val="20"/>
              </w:rPr>
              <w:t>Persian</w:t>
            </w:r>
            <w:r w:rsidRPr="0060780D">
              <w:rPr>
                <w:rFonts w:ascii="Sylfaen" w:eastAsia="PMingLiU" w:hAnsi="Sylfaen" w:cs="Sylfaen"/>
                <w:bCs/>
                <w:sz w:val="20"/>
                <w:szCs w:val="20"/>
              </w:rPr>
              <w:t xml:space="preserve"> style studies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rPr>
                <w:rFonts w:ascii="Sylfaen" w:eastAsia="PMingLiU" w:hAnsi="Sylfaen"/>
                <w:bCs/>
                <w:sz w:val="20"/>
                <w:szCs w:val="20"/>
                <w:lang w:val="ka-GE"/>
              </w:rPr>
            </w:pPr>
            <w:r w:rsidRPr="00A96ADC">
              <w:rPr>
                <w:rFonts w:ascii="Sylfaen" w:eastAsia="PMingLiU" w:hAnsi="Sylfaen"/>
                <w:bCs/>
                <w:sz w:val="20"/>
                <w:szCs w:val="20"/>
                <w:lang w:val="ka-GE"/>
              </w:rPr>
              <w:t>4.17</w:t>
            </w:r>
          </w:p>
        </w:tc>
        <w:tc>
          <w:tcPr>
            <w:tcW w:w="4974" w:type="dxa"/>
          </w:tcPr>
          <w:p w:rsidR="0060780D" w:rsidRPr="00A96ADC" w:rsidRDefault="0060780D" w:rsidP="0060780D">
            <w:pPr>
              <w:spacing w:after="0" w:line="240" w:lineRule="auto"/>
              <w:rPr>
                <w:rFonts w:ascii="Sylfaen" w:eastAsia="PMingLiU" w:hAnsi="Sylfaen" w:cs="Sylfaen"/>
                <w:bCs/>
                <w:sz w:val="20"/>
                <w:szCs w:val="20"/>
                <w:lang w:val="ka-GE"/>
              </w:rPr>
            </w:pPr>
            <w:r>
              <w:rPr>
                <w:rFonts w:ascii="Sylfaen" w:eastAsia="PMingLiU" w:hAnsi="Sylfaen" w:cs="Sylfaen"/>
                <w:bCs/>
                <w:sz w:val="20"/>
                <w:szCs w:val="20"/>
              </w:rPr>
              <w:t>Foreign Language 1 (English, German, French, Russian)</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rPr>
                <w:rFonts w:ascii="Sylfaen" w:eastAsia="PMingLiU" w:hAnsi="Sylfaen"/>
                <w:bCs/>
                <w:sz w:val="20"/>
                <w:szCs w:val="20"/>
                <w:lang w:val="ka-GE"/>
              </w:rPr>
            </w:pPr>
            <w:r w:rsidRPr="00A96ADC">
              <w:rPr>
                <w:rFonts w:ascii="Sylfaen" w:eastAsia="PMingLiU" w:hAnsi="Sylfaen"/>
                <w:bCs/>
                <w:sz w:val="20"/>
                <w:szCs w:val="20"/>
                <w:lang w:val="ka-GE"/>
              </w:rPr>
              <w:t>4.18</w:t>
            </w:r>
          </w:p>
        </w:tc>
        <w:tc>
          <w:tcPr>
            <w:tcW w:w="4974" w:type="dxa"/>
          </w:tcPr>
          <w:p w:rsidR="0060780D" w:rsidRPr="0000493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Gender Issues in Nearest Eastern countries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rPr>
                <w:rFonts w:ascii="Sylfaen" w:eastAsia="PMingLiU" w:hAnsi="Sylfaen"/>
                <w:bCs/>
                <w:sz w:val="20"/>
                <w:szCs w:val="20"/>
                <w:lang w:val="ka-GE"/>
              </w:rPr>
            </w:pPr>
            <w:r w:rsidRPr="00A96ADC">
              <w:rPr>
                <w:rFonts w:ascii="Sylfaen" w:eastAsia="PMingLiU" w:hAnsi="Sylfaen"/>
                <w:bCs/>
                <w:sz w:val="20"/>
                <w:szCs w:val="20"/>
                <w:lang w:val="ka-GE"/>
              </w:rPr>
              <w:t>4.19</w:t>
            </w:r>
          </w:p>
        </w:tc>
        <w:tc>
          <w:tcPr>
            <w:tcW w:w="4974" w:type="dxa"/>
          </w:tcPr>
          <w:p w:rsidR="0060780D" w:rsidRPr="00253FD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Eastern historiography and source studies</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1/0/0/2</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rPr>
                <w:rFonts w:ascii="Sylfaen" w:eastAsia="PMingLiU" w:hAnsi="Sylfaen"/>
                <w:bCs/>
                <w:sz w:val="20"/>
                <w:szCs w:val="20"/>
                <w:lang w:val="ka-GE"/>
              </w:rPr>
            </w:pPr>
            <w:r w:rsidRPr="00A96ADC">
              <w:rPr>
                <w:rFonts w:ascii="Sylfaen" w:eastAsia="PMingLiU" w:hAnsi="Sylfaen"/>
                <w:bCs/>
                <w:sz w:val="20"/>
                <w:szCs w:val="20"/>
                <w:lang w:val="ka-GE"/>
              </w:rPr>
              <w:t>4.20</w:t>
            </w:r>
          </w:p>
        </w:tc>
        <w:tc>
          <w:tcPr>
            <w:tcW w:w="4974" w:type="dxa"/>
          </w:tcPr>
          <w:p w:rsidR="0060780D" w:rsidRPr="00253FD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Foreign Language 2 (English, German, French, Russian)</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lang w:val="ka-GE"/>
              </w:rPr>
              <w:t>0</w:t>
            </w:r>
            <w:r w:rsidRPr="00F96A40">
              <w:rPr>
                <w:rFonts w:ascii="Sylfaen" w:hAnsi="Sylfaen"/>
                <w:noProof/>
                <w:sz w:val="20"/>
                <w:szCs w:val="20"/>
              </w:rPr>
              <w:t>/3/0/0</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rPr>
                <w:rFonts w:ascii="Sylfaen" w:eastAsia="PMingLiU" w:hAnsi="Sylfaen"/>
                <w:bCs/>
                <w:sz w:val="20"/>
                <w:szCs w:val="20"/>
                <w:lang w:val="ka-GE"/>
              </w:rPr>
            </w:pPr>
            <w:r w:rsidRPr="00A96ADC">
              <w:rPr>
                <w:rFonts w:ascii="Sylfaen" w:eastAsia="PMingLiU" w:hAnsi="Sylfaen"/>
                <w:bCs/>
                <w:sz w:val="20"/>
                <w:szCs w:val="20"/>
                <w:lang w:val="ka-GE"/>
              </w:rPr>
              <w:t>4.21</w:t>
            </w:r>
          </w:p>
        </w:tc>
        <w:tc>
          <w:tcPr>
            <w:tcW w:w="4974" w:type="dxa"/>
          </w:tcPr>
          <w:p w:rsidR="0060780D" w:rsidRPr="00A96ADC" w:rsidRDefault="0060780D" w:rsidP="0060780D">
            <w:pPr>
              <w:spacing w:after="0" w:line="240" w:lineRule="auto"/>
              <w:rPr>
                <w:rFonts w:ascii="Sylfaen" w:eastAsia="PMingLiU" w:hAnsi="Sylfaen" w:cs="Sylfaen"/>
                <w:bCs/>
                <w:sz w:val="20"/>
                <w:szCs w:val="20"/>
                <w:lang w:val="ka-GE"/>
              </w:rPr>
            </w:pPr>
            <w:r w:rsidRPr="0060780D">
              <w:rPr>
                <w:rFonts w:ascii="Sylfaen" w:eastAsia="PMingLiU" w:hAnsi="Sylfaen"/>
                <w:sz w:val="20"/>
                <w:szCs w:val="20"/>
              </w:rPr>
              <w:t>Persian</w:t>
            </w:r>
            <w:r>
              <w:rPr>
                <w:rFonts w:ascii="Sylfaen" w:eastAsia="PMingLiU" w:hAnsi="Sylfaen" w:cs="Sylfaen"/>
                <w:bCs/>
                <w:sz w:val="20"/>
                <w:szCs w:val="20"/>
              </w:rPr>
              <w:t xml:space="preserve"> Paleography</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lang w:val="ka-GE"/>
              </w:rPr>
              <w:t>77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r w:rsidR="0060780D" w:rsidRPr="00A96ADC" w:rsidTr="00EB10C8">
        <w:trPr>
          <w:trHeight w:val="91"/>
          <w:jc w:val="center"/>
        </w:trPr>
        <w:tc>
          <w:tcPr>
            <w:tcW w:w="609" w:type="dxa"/>
            <w:vAlign w:val="center"/>
          </w:tcPr>
          <w:p w:rsidR="0060780D" w:rsidRPr="00A96ADC" w:rsidRDefault="0060780D" w:rsidP="0060780D">
            <w:pPr>
              <w:spacing w:after="0" w:line="240" w:lineRule="auto"/>
              <w:jc w:val="center"/>
              <w:rPr>
                <w:rFonts w:ascii="Sylfaen" w:eastAsia="PMingLiU" w:hAnsi="Sylfaen"/>
                <w:bCs/>
                <w:sz w:val="20"/>
                <w:szCs w:val="20"/>
                <w:lang w:val="ka-GE"/>
              </w:rPr>
            </w:pPr>
            <w:r w:rsidRPr="00A96ADC">
              <w:rPr>
                <w:rFonts w:ascii="Sylfaen" w:eastAsia="PMingLiU" w:hAnsi="Sylfaen"/>
                <w:bCs/>
                <w:sz w:val="20"/>
                <w:szCs w:val="20"/>
                <w:lang w:val="ka-GE"/>
              </w:rPr>
              <w:t>4.22</w:t>
            </w:r>
          </w:p>
        </w:tc>
        <w:tc>
          <w:tcPr>
            <w:tcW w:w="4974" w:type="dxa"/>
          </w:tcPr>
          <w:p w:rsidR="0060780D" w:rsidRPr="00253FDE" w:rsidRDefault="0060780D" w:rsidP="0060780D">
            <w:pPr>
              <w:spacing w:after="0" w:line="240" w:lineRule="auto"/>
              <w:rPr>
                <w:rFonts w:ascii="Sylfaen" w:eastAsia="PMingLiU" w:hAnsi="Sylfaen" w:cs="Sylfaen"/>
                <w:bCs/>
                <w:sz w:val="20"/>
                <w:szCs w:val="20"/>
              </w:rPr>
            </w:pPr>
            <w:r>
              <w:rPr>
                <w:rFonts w:ascii="Sylfaen" w:eastAsia="PMingLiU" w:hAnsi="Sylfaen" w:cs="Sylfaen"/>
                <w:bCs/>
                <w:sz w:val="20"/>
                <w:szCs w:val="20"/>
              </w:rPr>
              <w:t>Semantic ans stylistic aspects of translation from Persian into Georgian</w:t>
            </w:r>
          </w:p>
        </w:tc>
        <w:tc>
          <w:tcPr>
            <w:tcW w:w="63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5</w:t>
            </w:r>
          </w:p>
        </w:tc>
        <w:tc>
          <w:tcPr>
            <w:tcW w:w="81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125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45</w:t>
            </w:r>
          </w:p>
        </w:tc>
        <w:tc>
          <w:tcPr>
            <w:tcW w:w="720" w:type="dxa"/>
            <w:vAlign w:val="center"/>
          </w:tcPr>
          <w:p w:rsidR="0060780D" w:rsidRPr="00A96ADC" w:rsidRDefault="0060780D" w:rsidP="0060780D">
            <w:pPr>
              <w:spacing w:after="0" w:line="240" w:lineRule="auto"/>
              <w:jc w:val="center"/>
              <w:rPr>
                <w:rFonts w:ascii="Sylfaen" w:hAnsi="Sylfaen"/>
                <w:sz w:val="20"/>
                <w:szCs w:val="20"/>
              </w:rPr>
            </w:pPr>
            <w:r w:rsidRPr="00A96ADC">
              <w:rPr>
                <w:rFonts w:ascii="Sylfaen" w:hAnsi="Sylfaen"/>
                <w:sz w:val="20"/>
                <w:szCs w:val="20"/>
              </w:rPr>
              <w:t>3</w:t>
            </w:r>
          </w:p>
        </w:tc>
        <w:tc>
          <w:tcPr>
            <w:tcW w:w="810" w:type="dxa"/>
            <w:vAlign w:val="center"/>
          </w:tcPr>
          <w:p w:rsidR="0060780D" w:rsidRPr="00F96A40" w:rsidRDefault="0060780D" w:rsidP="0060780D">
            <w:pPr>
              <w:spacing w:after="0" w:line="240" w:lineRule="auto"/>
              <w:jc w:val="center"/>
              <w:rPr>
                <w:rFonts w:ascii="Sylfaen" w:hAnsi="Sylfaen"/>
                <w:noProof/>
                <w:sz w:val="20"/>
                <w:szCs w:val="20"/>
                <w:lang w:val="ka-GE"/>
              </w:rPr>
            </w:pPr>
            <w:r w:rsidRPr="00F96A40">
              <w:rPr>
                <w:rFonts w:ascii="Sylfaen" w:hAnsi="Sylfaen"/>
                <w:noProof/>
                <w:sz w:val="20"/>
                <w:szCs w:val="20"/>
              </w:rPr>
              <w:t>7</w:t>
            </w:r>
            <w:r w:rsidRPr="00F96A40">
              <w:rPr>
                <w:rFonts w:ascii="Sylfaen" w:hAnsi="Sylfaen"/>
                <w:noProof/>
                <w:sz w:val="20"/>
                <w:szCs w:val="20"/>
                <w:lang w:val="ka-GE"/>
              </w:rPr>
              <w:t>7</w:t>
            </w:r>
          </w:p>
        </w:tc>
        <w:tc>
          <w:tcPr>
            <w:tcW w:w="108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2/0/0/1</w:t>
            </w: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p>
        </w:tc>
        <w:tc>
          <w:tcPr>
            <w:tcW w:w="630" w:type="dxa"/>
            <w:vAlign w:val="center"/>
          </w:tcPr>
          <w:p w:rsidR="0060780D" w:rsidRPr="00F96A40" w:rsidRDefault="0060780D" w:rsidP="0060780D">
            <w:pPr>
              <w:spacing w:after="0" w:line="240" w:lineRule="auto"/>
              <w:jc w:val="center"/>
              <w:rPr>
                <w:rFonts w:ascii="Sylfaen" w:hAnsi="Sylfaen"/>
                <w:noProof/>
                <w:sz w:val="20"/>
                <w:szCs w:val="20"/>
              </w:rPr>
            </w:pPr>
            <w:r w:rsidRPr="00F96A40">
              <w:rPr>
                <w:rFonts w:ascii="Sylfaen" w:hAnsi="Sylfaen"/>
                <w:noProof/>
                <w:sz w:val="20"/>
                <w:szCs w:val="20"/>
              </w:rPr>
              <w:t>x</w:t>
            </w:r>
          </w:p>
        </w:tc>
        <w:tc>
          <w:tcPr>
            <w:tcW w:w="587" w:type="dxa"/>
            <w:vAlign w:val="center"/>
          </w:tcPr>
          <w:p w:rsidR="0060780D" w:rsidRPr="00F96A40" w:rsidRDefault="0060780D" w:rsidP="0060780D">
            <w:pPr>
              <w:spacing w:after="0" w:line="240" w:lineRule="auto"/>
              <w:jc w:val="center"/>
              <w:rPr>
                <w:rFonts w:ascii="Sylfaen" w:hAnsi="Sylfaen"/>
                <w:noProof/>
                <w:sz w:val="20"/>
                <w:szCs w:val="20"/>
              </w:rPr>
            </w:pPr>
          </w:p>
        </w:tc>
        <w:tc>
          <w:tcPr>
            <w:tcW w:w="588" w:type="dxa"/>
          </w:tcPr>
          <w:p w:rsidR="0060780D" w:rsidRPr="00A96ADC" w:rsidRDefault="0060780D" w:rsidP="0060780D">
            <w:pPr>
              <w:spacing w:after="0" w:line="240" w:lineRule="auto"/>
              <w:jc w:val="center"/>
              <w:rPr>
                <w:rFonts w:ascii="Sylfaen" w:hAnsi="Sylfaen"/>
                <w:sz w:val="20"/>
                <w:szCs w:val="20"/>
                <w:lang w:val="ka-GE"/>
              </w:rPr>
            </w:pPr>
          </w:p>
        </w:tc>
      </w:tr>
    </w:tbl>
    <w:p w:rsidR="00EB10C8" w:rsidRPr="00A96ADC" w:rsidRDefault="00EB10C8" w:rsidP="0060780D">
      <w:pPr>
        <w:spacing w:after="0"/>
        <w:jc w:val="both"/>
        <w:rPr>
          <w:rFonts w:ascii="Sylfaen" w:hAnsi="Sylfaen"/>
          <w:sz w:val="20"/>
          <w:szCs w:val="20"/>
        </w:rPr>
      </w:pPr>
    </w:p>
    <w:p w:rsidR="00EB10C8" w:rsidRPr="00253FDE" w:rsidRDefault="00EB10C8" w:rsidP="0060780D">
      <w:pPr>
        <w:spacing w:after="0" w:line="240" w:lineRule="auto"/>
        <w:jc w:val="both"/>
        <w:rPr>
          <w:rFonts w:ascii="Sylfaen" w:hAnsi="Sylfaen"/>
          <w:sz w:val="20"/>
          <w:szCs w:val="20"/>
        </w:rPr>
      </w:pPr>
      <w:r>
        <w:rPr>
          <w:rFonts w:ascii="Sylfaen" w:hAnsi="Sylfaen"/>
          <w:sz w:val="20"/>
          <w:szCs w:val="20"/>
        </w:rPr>
        <w:t xml:space="preserve">Constractions: </w:t>
      </w:r>
    </w:p>
    <w:p w:rsidR="00EB10C8" w:rsidRPr="00A96ADC" w:rsidRDefault="00EB10C8" w:rsidP="0060780D">
      <w:pPr>
        <w:spacing w:after="0" w:line="240" w:lineRule="auto"/>
        <w:ind w:left="720"/>
        <w:jc w:val="both"/>
        <w:rPr>
          <w:rFonts w:ascii="Sylfaen" w:hAnsi="Sylfaen"/>
          <w:sz w:val="20"/>
          <w:szCs w:val="20"/>
          <w:lang w:val="ka-GE"/>
        </w:rPr>
      </w:pPr>
      <w:r>
        <w:rPr>
          <w:rFonts w:ascii="Sylfaen" w:hAnsi="Sylfaen"/>
          <w:sz w:val="20"/>
          <w:szCs w:val="20"/>
        </w:rPr>
        <w:t>h/w</w:t>
      </w:r>
      <w:r w:rsidRPr="00A96ADC">
        <w:rPr>
          <w:rFonts w:ascii="Sylfaen" w:hAnsi="Sylfaen"/>
          <w:sz w:val="20"/>
          <w:szCs w:val="20"/>
          <w:lang w:val="ka-GE"/>
        </w:rPr>
        <w:t>–</w:t>
      </w:r>
      <w:r>
        <w:rPr>
          <w:rFonts w:ascii="Sylfaen" w:hAnsi="Sylfaen"/>
          <w:sz w:val="20"/>
          <w:szCs w:val="20"/>
        </w:rPr>
        <w:t xml:space="preserve"> hours per week</w:t>
      </w:r>
    </w:p>
    <w:p w:rsidR="00EB10C8" w:rsidRPr="00253FDE" w:rsidRDefault="00EB10C8" w:rsidP="0060780D">
      <w:pPr>
        <w:spacing w:after="0" w:line="240" w:lineRule="auto"/>
        <w:ind w:left="720"/>
        <w:jc w:val="both"/>
        <w:rPr>
          <w:rFonts w:ascii="Sylfaen" w:hAnsi="Sylfaen"/>
          <w:sz w:val="20"/>
          <w:szCs w:val="20"/>
        </w:rPr>
      </w:pPr>
      <w:r>
        <w:rPr>
          <w:rFonts w:ascii="Sylfaen" w:hAnsi="Sylfaen"/>
          <w:sz w:val="20"/>
          <w:szCs w:val="20"/>
        </w:rPr>
        <w:t>ECTS</w:t>
      </w:r>
      <w:r w:rsidRPr="00A96ADC">
        <w:rPr>
          <w:rFonts w:ascii="Sylfaen" w:hAnsi="Sylfaen"/>
          <w:sz w:val="20"/>
          <w:szCs w:val="20"/>
          <w:lang w:val="ka-GE"/>
        </w:rPr>
        <w:t xml:space="preserve"> – </w:t>
      </w:r>
      <w:r>
        <w:rPr>
          <w:rFonts w:ascii="Sylfaen" w:hAnsi="Sylfaen"/>
          <w:sz w:val="20"/>
          <w:szCs w:val="20"/>
        </w:rPr>
        <w:t>credits</w:t>
      </w:r>
    </w:p>
    <w:p w:rsidR="00EB10C8" w:rsidRDefault="00EB10C8" w:rsidP="0060780D">
      <w:pPr>
        <w:spacing w:after="0" w:line="240" w:lineRule="auto"/>
        <w:ind w:left="720"/>
        <w:jc w:val="both"/>
        <w:rPr>
          <w:rFonts w:ascii="Sylfaen" w:hAnsi="Sylfaen"/>
          <w:sz w:val="20"/>
          <w:szCs w:val="20"/>
        </w:rPr>
      </w:pPr>
      <w:r>
        <w:rPr>
          <w:rFonts w:ascii="Sylfaen" w:hAnsi="Sylfaen"/>
          <w:sz w:val="20"/>
          <w:szCs w:val="20"/>
        </w:rPr>
        <w:t>ind</w:t>
      </w:r>
      <w:r w:rsidRPr="00A96ADC">
        <w:rPr>
          <w:rFonts w:ascii="Sylfaen" w:hAnsi="Sylfaen"/>
          <w:sz w:val="20"/>
          <w:szCs w:val="20"/>
          <w:lang w:val="ka-GE"/>
        </w:rPr>
        <w:t xml:space="preserve"> – </w:t>
      </w:r>
      <w:r>
        <w:rPr>
          <w:rFonts w:ascii="Sylfaen" w:hAnsi="Sylfaen"/>
          <w:sz w:val="20"/>
          <w:szCs w:val="20"/>
        </w:rPr>
        <w:t>Individual work</w:t>
      </w:r>
    </w:p>
    <w:p w:rsidR="00EB10C8" w:rsidRPr="00A96ADC" w:rsidRDefault="00EB10C8" w:rsidP="0060780D">
      <w:pPr>
        <w:spacing w:after="0" w:line="240" w:lineRule="auto"/>
        <w:ind w:left="720"/>
        <w:jc w:val="both"/>
        <w:rPr>
          <w:rFonts w:ascii="Sylfaen" w:hAnsi="Sylfaen"/>
          <w:sz w:val="20"/>
          <w:szCs w:val="20"/>
          <w:lang w:val="ka-GE"/>
        </w:rPr>
      </w:pPr>
      <w:r>
        <w:rPr>
          <w:rFonts w:ascii="Sylfaen" w:hAnsi="Sylfaen"/>
          <w:sz w:val="20"/>
          <w:szCs w:val="20"/>
        </w:rPr>
        <w:t>l</w:t>
      </w:r>
      <w:r w:rsidRPr="00A96ADC">
        <w:rPr>
          <w:rFonts w:ascii="Sylfaen" w:hAnsi="Sylfaen"/>
          <w:sz w:val="20"/>
          <w:szCs w:val="20"/>
          <w:lang w:val="ka-GE"/>
        </w:rPr>
        <w:t xml:space="preserve"> –</w:t>
      </w:r>
      <w:r>
        <w:rPr>
          <w:rFonts w:ascii="Sylfaen" w:hAnsi="Sylfaen"/>
          <w:sz w:val="20"/>
          <w:szCs w:val="20"/>
        </w:rPr>
        <w:t xml:space="preserve"> lectures</w:t>
      </w:r>
    </w:p>
    <w:p w:rsidR="00EB10C8" w:rsidRPr="00A96ADC" w:rsidRDefault="00EB10C8" w:rsidP="0060780D">
      <w:pPr>
        <w:spacing w:after="0" w:line="240" w:lineRule="auto"/>
        <w:ind w:left="720"/>
        <w:jc w:val="both"/>
        <w:rPr>
          <w:rFonts w:ascii="Sylfaen" w:hAnsi="Sylfaen"/>
          <w:sz w:val="20"/>
          <w:szCs w:val="20"/>
          <w:lang w:val="ka-GE"/>
        </w:rPr>
      </w:pPr>
      <w:r>
        <w:rPr>
          <w:rFonts w:ascii="Sylfaen" w:hAnsi="Sylfaen"/>
          <w:sz w:val="20"/>
          <w:szCs w:val="20"/>
        </w:rPr>
        <w:t>p</w:t>
      </w:r>
      <w:r w:rsidRPr="00A96ADC">
        <w:rPr>
          <w:rFonts w:ascii="Sylfaen" w:hAnsi="Sylfaen"/>
          <w:sz w:val="20"/>
          <w:szCs w:val="20"/>
          <w:lang w:val="ka-GE"/>
        </w:rPr>
        <w:t xml:space="preserve"> –</w:t>
      </w:r>
      <w:r>
        <w:rPr>
          <w:rFonts w:ascii="Sylfaen" w:hAnsi="Sylfaen"/>
          <w:sz w:val="20"/>
          <w:szCs w:val="20"/>
        </w:rPr>
        <w:t xml:space="preserve"> practice</w:t>
      </w:r>
    </w:p>
    <w:p w:rsidR="00EB10C8" w:rsidRPr="00A96ADC" w:rsidRDefault="00EB10C8" w:rsidP="0060780D">
      <w:pPr>
        <w:spacing w:after="0" w:line="240" w:lineRule="auto"/>
        <w:ind w:left="720"/>
        <w:jc w:val="both"/>
        <w:rPr>
          <w:rFonts w:ascii="Sylfaen" w:hAnsi="Sylfaen"/>
          <w:sz w:val="20"/>
          <w:szCs w:val="20"/>
          <w:lang w:val="ka-GE"/>
        </w:rPr>
      </w:pPr>
      <w:r>
        <w:rPr>
          <w:rFonts w:ascii="Sylfaen" w:hAnsi="Sylfaen"/>
          <w:sz w:val="20"/>
          <w:szCs w:val="20"/>
        </w:rPr>
        <w:t>gr – group work</w:t>
      </w:r>
    </w:p>
    <w:p w:rsidR="003F0F62" w:rsidRPr="00EB10C8" w:rsidRDefault="003F0F62" w:rsidP="00EB10C8">
      <w:pPr>
        <w:rPr>
          <w:rFonts w:ascii="Sylfaen" w:hAnsi="Sylfaen"/>
          <w:b/>
          <w:sz w:val="20"/>
          <w:szCs w:val="20"/>
        </w:rPr>
      </w:pPr>
    </w:p>
    <w:sectPr w:rsidR="003F0F62" w:rsidRPr="00EB10C8" w:rsidSect="00EB10C8">
      <w:pgSz w:w="15840" w:h="12240" w:orient="landscape"/>
      <w:pgMar w:top="994" w:right="1138" w:bottom="850"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F3F" w:rsidRDefault="00422F3F">
      <w:pPr>
        <w:spacing w:after="0" w:line="240" w:lineRule="auto"/>
      </w:pPr>
      <w:r>
        <w:separator/>
      </w:r>
    </w:p>
  </w:endnote>
  <w:endnote w:type="continuationSeparator" w:id="0">
    <w:p w:rsidR="00422F3F" w:rsidRDefault="0042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C8" w:rsidRDefault="002B6BD6" w:rsidP="002232BE">
    <w:pPr>
      <w:pStyle w:val="Footer"/>
      <w:framePr w:wrap="around" w:vAnchor="text" w:hAnchor="margin" w:xAlign="right" w:y="1"/>
      <w:rPr>
        <w:rStyle w:val="PageNumber"/>
      </w:rPr>
    </w:pPr>
    <w:r>
      <w:rPr>
        <w:rStyle w:val="PageNumber"/>
      </w:rPr>
      <w:fldChar w:fldCharType="begin"/>
    </w:r>
    <w:r w:rsidR="00EB10C8">
      <w:rPr>
        <w:rStyle w:val="PageNumber"/>
      </w:rPr>
      <w:instrText xml:space="preserve">PAGE  </w:instrText>
    </w:r>
    <w:r>
      <w:rPr>
        <w:rStyle w:val="PageNumber"/>
      </w:rPr>
      <w:fldChar w:fldCharType="end"/>
    </w:r>
  </w:p>
  <w:p w:rsidR="00EB10C8" w:rsidRDefault="00EB10C8"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0C8" w:rsidRDefault="002B6BD6" w:rsidP="002232BE">
    <w:pPr>
      <w:pStyle w:val="Footer"/>
      <w:framePr w:wrap="around" w:vAnchor="text" w:hAnchor="margin" w:xAlign="right" w:y="1"/>
      <w:rPr>
        <w:rStyle w:val="PageNumber"/>
      </w:rPr>
    </w:pPr>
    <w:r>
      <w:rPr>
        <w:rStyle w:val="PageNumber"/>
      </w:rPr>
      <w:fldChar w:fldCharType="begin"/>
    </w:r>
    <w:r w:rsidR="00EB10C8">
      <w:rPr>
        <w:rStyle w:val="PageNumber"/>
      </w:rPr>
      <w:instrText xml:space="preserve">PAGE  </w:instrText>
    </w:r>
    <w:r>
      <w:rPr>
        <w:rStyle w:val="PageNumber"/>
      </w:rPr>
      <w:fldChar w:fldCharType="separate"/>
    </w:r>
    <w:r w:rsidR="00317AF6">
      <w:rPr>
        <w:rStyle w:val="PageNumber"/>
        <w:noProof/>
      </w:rPr>
      <w:t>7</w:t>
    </w:r>
    <w:r>
      <w:rPr>
        <w:rStyle w:val="PageNumber"/>
      </w:rPr>
      <w:fldChar w:fldCharType="end"/>
    </w:r>
  </w:p>
  <w:p w:rsidR="00EB10C8" w:rsidRDefault="00EB10C8" w:rsidP="002232B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F3F" w:rsidRDefault="00422F3F">
      <w:pPr>
        <w:spacing w:after="0" w:line="240" w:lineRule="auto"/>
      </w:pPr>
      <w:r>
        <w:separator/>
      </w:r>
    </w:p>
  </w:footnote>
  <w:footnote w:type="continuationSeparator" w:id="0">
    <w:p w:rsidR="00422F3F" w:rsidRDefault="00422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4" w15:restartNumberingAfterBreak="0">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020945"/>
    <w:multiLevelType w:val="hybridMultilevel"/>
    <w:tmpl w:val="99A25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F18FE"/>
    <w:multiLevelType w:val="hybridMultilevel"/>
    <w:tmpl w:val="55D40FA6"/>
    <w:lvl w:ilvl="0" w:tplc="78BC3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471DBA"/>
    <w:multiLevelType w:val="hybridMultilevel"/>
    <w:tmpl w:val="912488D4"/>
    <w:lvl w:ilvl="0" w:tplc="85660A46">
      <w:start w:val="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8D5C80"/>
    <w:multiLevelType w:val="hybridMultilevel"/>
    <w:tmpl w:val="A79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46080E"/>
    <w:multiLevelType w:val="hybridMultilevel"/>
    <w:tmpl w:val="68E22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B2C6D"/>
    <w:multiLevelType w:val="hybridMultilevel"/>
    <w:tmpl w:val="2F7C2F6E"/>
    <w:lvl w:ilvl="0" w:tplc="3CF6077A">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13" w15:restartNumberingAfterBreak="0">
    <w:nsid w:val="1DF3387D"/>
    <w:multiLevelType w:val="hybridMultilevel"/>
    <w:tmpl w:val="43963BD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BD4D4E"/>
    <w:multiLevelType w:val="hybridMultilevel"/>
    <w:tmpl w:val="E96A0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B945FB"/>
    <w:multiLevelType w:val="hybridMultilevel"/>
    <w:tmpl w:val="45E28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9A47E4F"/>
    <w:multiLevelType w:val="hybridMultilevel"/>
    <w:tmpl w:val="DC58C478"/>
    <w:lvl w:ilvl="0" w:tplc="0409000B">
      <w:start w:val="1"/>
      <w:numFmt w:val="bullet"/>
      <w:lvlText w:val=""/>
      <w:lvlJc w:val="left"/>
      <w:pPr>
        <w:ind w:left="1095" w:hanging="375"/>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44942CCD"/>
    <w:multiLevelType w:val="hybridMultilevel"/>
    <w:tmpl w:val="EDAED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1427D"/>
    <w:multiLevelType w:val="hybridMultilevel"/>
    <w:tmpl w:val="F7B2343C"/>
    <w:lvl w:ilvl="0" w:tplc="C8DC2D80">
      <w:start w:val="1"/>
      <w:numFmt w:val="decimal"/>
      <w:lvlText w:val="%1)"/>
      <w:lvlJc w:val="left"/>
      <w:pPr>
        <w:ind w:left="1080" w:hanging="360"/>
      </w:pPr>
      <w:rPr>
        <w:rFonts w:hint="default"/>
        <w:b w:val="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471332A"/>
    <w:multiLevelType w:val="hybridMultilevel"/>
    <w:tmpl w:val="DFCE7C98"/>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E07E4C"/>
    <w:multiLevelType w:val="hybridMultilevel"/>
    <w:tmpl w:val="C0A89518"/>
    <w:lvl w:ilvl="0" w:tplc="25A8EBC2">
      <w:start w:val="1"/>
      <w:numFmt w:val="decimal"/>
      <w:lvlText w:val="%1)"/>
      <w:lvlJc w:val="left"/>
      <w:pPr>
        <w:ind w:left="644" w:hanging="360"/>
      </w:pPr>
      <w:rPr>
        <w:rFonts w:ascii="Sylfaen" w:eastAsiaTheme="minorHAnsi" w:hAnsi="Sylfaen" w:cstheme="minorBidi"/>
        <w:i w:val="0"/>
        <w:iCs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8B7091"/>
    <w:multiLevelType w:val="hybridMultilevel"/>
    <w:tmpl w:val="66846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61036"/>
    <w:multiLevelType w:val="hybridMultilevel"/>
    <w:tmpl w:val="7F7E989E"/>
    <w:lvl w:ilvl="0" w:tplc="8020C556">
      <w:start w:val="1"/>
      <w:numFmt w:val="lowerLetter"/>
      <w:lvlText w:val="%1."/>
      <w:lvlJc w:val="left"/>
      <w:pPr>
        <w:ind w:left="720" w:hanging="360"/>
      </w:pPr>
      <w:rPr>
        <w:rFonts w:ascii="Sylfaen" w:eastAsiaTheme="minorHAnsi" w:hAnsi="Sylfaen" w:cs="Sylfae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06B91"/>
    <w:multiLevelType w:val="hybridMultilevel"/>
    <w:tmpl w:val="DC6A55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39" w15:restartNumberingAfterBreak="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30"/>
  </w:num>
  <w:num w:numId="4">
    <w:abstractNumId w:val="37"/>
  </w:num>
  <w:num w:numId="5">
    <w:abstractNumId w:val="28"/>
  </w:num>
  <w:num w:numId="6">
    <w:abstractNumId w:val="3"/>
  </w:num>
  <w:num w:numId="7">
    <w:abstractNumId w:val="0"/>
  </w:num>
  <w:num w:numId="8">
    <w:abstractNumId w:val="40"/>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0"/>
  </w:num>
  <w:num w:numId="21">
    <w:abstractNumId w:val="29"/>
  </w:num>
  <w:num w:numId="22">
    <w:abstractNumId w:val="32"/>
  </w:num>
  <w:num w:numId="23">
    <w:abstractNumId w:val="17"/>
  </w:num>
  <w:num w:numId="24">
    <w:abstractNumId w:val="41"/>
  </w:num>
  <w:num w:numId="25">
    <w:abstractNumId w:val="31"/>
  </w:num>
  <w:num w:numId="26">
    <w:abstractNumId w:val="15"/>
  </w:num>
  <w:num w:numId="27">
    <w:abstractNumId w:val="24"/>
  </w:num>
  <w:num w:numId="28">
    <w:abstractNumId w:val="21"/>
  </w:num>
  <w:num w:numId="29">
    <w:abstractNumId w:val="1"/>
  </w:num>
  <w:num w:numId="30">
    <w:abstractNumId w:val="18"/>
  </w:num>
  <w:num w:numId="31">
    <w:abstractNumId w:val="26"/>
  </w:num>
  <w:num w:numId="32">
    <w:abstractNumId w:val="10"/>
  </w:num>
  <w:num w:numId="33">
    <w:abstractNumId w:val="13"/>
  </w:num>
  <w:num w:numId="34">
    <w:abstractNumId w:val="7"/>
  </w:num>
  <w:num w:numId="35">
    <w:abstractNumId w:val="5"/>
  </w:num>
  <w:num w:numId="36">
    <w:abstractNumId w:val="6"/>
  </w:num>
  <w:num w:numId="37">
    <w:abstractNumId w:val="27"/>
  </w:num>
  <w:num w:numId="38">
    <w:abstractNumId w:val="35"/>
  </w:num>
  <w:num w:numId="39">
    <w:abstractNumId w:val="16"/>
  </w:num>
  <w:num w:numId="40">
    <w:abstractNumId w:val="34"/>
  </w:num>
  <w:num w:numId="41">
    <w:abstractNumId w:val="9"/>
  </w:num>
  <w:num w:numId="42">
    <w:abstractNumId w:val="3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76B"/>
    <w:rsid w:val="0000493E"/>
    <w:rsid w:val="00017BF8"/>
    <w:rsid w:val="000372D4"/>
    <w:rsid w:val="000451A4"/>
    <w:rsid w:val="00045B04"/>
    <w:rsid w:val="00047D1C"/>
    <w:rsid w:val="00052407"/>
    <w:rsid w:val="00057D38"/>
    <w:rsid w:val="00065B67"/>
    <w:rsid w:val="00073B5D"/>
    <w:rsid w:val="000868F1"/>
    <w:rsid w:val="00091D65"/>
    <w:rsid w:val="000A08CF"/>
    <w:rsid w:val="000B2016"/>
    <w:rsid w:val="000B60F2"/>
    <w:rsid w:val="000D3CA5"/>
    <w:rsid w:val="000D762D"/>
    <w:rsid w:val="001001D3"/>
    <w:rsid w:val="00107D8D"/>
    <w:rsid w:val="001100A9"/>
    <w:rsid w:val="00117A4D"/>
    <w:rsid w:val="00152E82"/>
    <w:rsid w:val="0015476C"/>
    <w:rsid w:val="001551B5"/>
    <w:rsid w:val="00156F77"/>
    <w:rsid w:val="00175F55"/>
    <w:rsid w:val="00183DCF"/>
    <w:rsid w:val="001A151C"/>
    <w:rsid w:val="001A72AE"/>
    <w:rsid w:val="001C57CE"/>
    <w:rsid w:val="001E255D"/>
    <w:rsid w:val="00203227"/>
    <w:rsid w:val="00213B1A"/>
    <w:rsid w:val="00216E40"/>
    <w:rsid w:val="00221486"/>
    <w:rsid w:val="002232BE"/>
    <w:rsid w:val="00223B78"/>
    <w:rsid w:val="0024681C"/>
    <w:rsid w:val="00253FDE"/>
    <w:rsid w:val="00263417"/>
    <w:rsid w:val="00266B69"/>
    <w:rsid w:val="0027473B"/>
    <w:rsid w:val="00285027"/>
    <w:rsid w:val="002A2215"/>
    <w:rsid w:val="002A7AA7"/>
    <w:rsid w:val="002B04D3"/>
    <w:rsid w:val="002B1535"/>
    <w:rsid w:val="002B376F"/>
    <w:rsid w:val="002B6BD6"/>
    <w:rsid w:val="002C05D3"/>
    <w:rsid w:val="002C599F"/>
    <w:rsid w:val="002E5448"/>
    <w:rsid w:val="002F312E"/>
    <w:rsid w:val="003075AC"/>
    <w:rsid w:val="00314FD9"/>
    <w:rsid w:val="00316798"/>
    <w:rsid w:val="00317AF6"/>
    <w:rsid w:val="00321057"/>
    <w:rsid w:val="00324C79"/>
    <w:rsid w:val="0032736C"/>
    <w:rsid w:val="00345D5A"/>
    <w:rsid w:val="003670A4"/>
    <w:rsid w:val="0037299D"/>
    <w:rsid w:val="00376993"/>
    <w:rsid w:val="00384950"/>
    <w:rsid w:val="00385EE3"/>
    <w:rsid w:val="00386806"/>
    <w:rsid w:val="00394001"/>
    <w:rsid w:val="003A0A21"/>
    <w:rsid w:val="003A2286"/>
    <w:rsid w:val="003B1D07"/>
    <w:rsid w:val="003B36C6"/>
    <w:rsid w:val="003B5CA1"/>
    <w:rsid w:val="003B5FF9"/>
    <w:rsid w:val="003C0F61"/>
    <w:rsid w:val="003C6801"/>
    <w:rsid w:val="003C6ABF"/>
    <w:rsid w:val="003D4C2F"/>
    <w:rsid w:val="003D737B"/>
    <w:rsid w:val="003F0285"/>
    <w:rsid w:val="003F0F62"/>
    <w:rsid w:val="00413AE9"/>
    <w:rsid w:val="00422F3F"/>
    <w:rsid w:val="00432C63"/>
    <w:rsid w:val="00436DCE"/>
    <w:rsid w:val="00443D19"/>
    <w:rsid w:val="00451B2F"/>
    <w:rsid w:val="00464133"/>
    <w:rsid w:val="004772D6"/>
    <w:rsid w:val="00491CDC"/>
    <w:rsid w:val="00492B4A"/>
    <w:rsid w:val="00493A56"/>
    <w:rsid w:val="004A0325"/>
    <w:rsid w:val="004A3315"/>
    <w:rsid w:val="004A7280"/>
    <w:rsid w:val="004C01A5"/>
    <w:rsid w:val="004D35A0"/>
    <w:rsid w:val="00502E56"/>
    <w:rsid w:val="00505A9B"/>
    <w:rsid w:val="005069B6"/>
    <w:rsid w:val="00515B18"/>
    <w:rsid w:val="0052202E"/>
    <w:rsid w:val="005428CB"/>
    <w:rsid w:val="0055084E"/>
    <w:rsid w:val="00557851"/>
    <w:rsid w:val="00580FBB"/>
    <w:rsid w:val="00593284"/>
    <w:rsid w:val="005A41CE"/>
    <w:rsid w:val="005A42FF"/>
    <w:rsid w:val="005E0CB0"/>
    <w:rsid w:val="005E771B"/>
    <w:rsid w:val="005F3F8B"/>
    <w:rsid w:val="0060780D"/>
    <w:rsid w:val="00611C85"/>
    <w:rsid w:val="00615A2D"/>
    <w:rsid w:val="00623776"/>
    <w:rsid w:val="00627F72"/>
    <w:rsid w:val="00637614"/>
    <w:rsid w:val="00660189"/>
    <w:rsid w:val="00671403"/>
    <w:rsid w:val="006765AC"/>
    <w:rsid w:val="006777CE"/>
    <w:rsid w:val="00683DE4"/>
    <w:rsid w:val="006858BC"/>
    <w:rsid w:val="00686F79"/>
    <w:rsid w:val="006923D7"/>
    <w:rsid w:val="00694A67"/>
    <w:rsid w:val="006978D1"/>
    <w:rsid w:val="006B66B5"/>
    <w:rsid w:val="006C3F34"/>
    <w:rsid w:val="006C73F5"/>
    <w:rsid w:val="006D23E2"/>
    <w:rsid w:val="006E174F"/>
    <w:rsid w:val="006F42D5"/>
    <w:rsid w:val="00713FB8"/>
    <w:rsid w:val="007209F7"/>
    <w:rsid w:val="00727C45"/>
    <w:rsid w:val="00743CAD"/>
    <w:rsid w:val="00761D47"/>
    <w:rsid w:val="00773B66"/>
    <w:rsid w:val="00774893"/>
    <w:rsid w:val="00782C24"/>
    <w:rsid w:val="00796050"/>
    <w:rsid w:val="007A1ACF"/>
    <w:rsid w:val="007A4A83"/>
    <w:rsid w:val="007A5DA1"/>
    <w:rsid w:val="007C45FC"/>
    <w:rsid w:val="007D2030"/>
    <w:rsid w:val="007D4C61"/>
    <w:rsid w:val="007D6DF7"/>
    <w:rsid w:val="007E4F4A"/>
    <w:rsid w:val="007E6DA2"/>
    <w:rsid w:val="007E7672"/>
    <w:rsid w:val="0080263F"/>
    <w:rsid w:val="00811863"/>
    <w:rsid w:val="00825F8C"/>
    <w:rsid w:val="008363CC"/>
    <w:rsid w:val="00836BBA"/>
    <w:rsid w:val="008455E7"/>
    <w:rsid w:val="00850244"/>
    <w:rsid w:val="00852218"/>
    <w:rsid w:val="00880543"/>
    <w:rsid w:val="008812DE"/>
    <w:rsid w:val="008A06F2"/>
    <w:rsid w:val="008A12AD"/>
    <w:rsid w:val="008B6314"/>
    <w:rsid w:val="008C3E5D"/>
    <w:rsid w:val="008D0F41"/>
    <w:rsid w:val="008E2149"/>
    <w:rsid w:val="008F0D58"/>
    <w:rsid w:val="008F5626"/>
    <w:rsid w:val="0090126F"/>
    <w:rsid w:val="00904DFC"/>
    <w:rsid w:val="00905254"/>
    <w:rsid w:val="00920E56"/>
    <w:rsid w:val="009272D5"/>
    <w:rsid w:val="00930F28"/>
    <w:rsid w:val="00935093"/>
    <w:rsid w:val="00951C21"/>
    <w:rsid w:val="00972585"/>
    <w:rsid w:val="00977A28"/>
    <w:rsid w:val="00982CA9"/>
    <w:rsid w:val="009926A2"/>
    <w:rsid w:val="00993274"/>
    <w:rsid w:val="00994781"/>
    <w:rsid w:val="009A7D7E"/>
    <w:rsid w:val="009B4D77"/>
    <w:rsid w:val="009B5102"/>
    <w:rsid w:val="009B6296"/>
    <w:rsid w:val="009C038E"/>
    <w:rsid w:val="009D571E"/>
    <w:rsid w:val="009D7832"/>
    <w:rsid w:val="009E5186"/>
    <w:rsid w:val="009E6FF1"/>
    <w:rsid w:val="009F1B03"/>
    <w:rsid w:val="009F62B3"/>
    <w:rsid w:val="00A00D86"/>
    <w:rsid w:val="00A021DF"/>
    <w:rsid w:val="00A0621B"/>
    <w:rsid w:val="00A22B09"/>
    <w:rsid w:val="00A32D51"/>
    <w:rsid w:val="00A3421A"/>
    <w:rsid w:val="00A351DB"/>
    <w:rsid w:val="00A357CD"/>
    <w:rsid w:val="00A409AF"/>
    <w:rsid w:val="00A41287"/>
    <w:rsid w:val="00A41FFD"/>
    <w:rsid w:val="00A434EF"/>
    <w:rsid w:val="00A445FC"/>
    <w:rsid w:val="00A460AF"/>
    <w:rsid w:val="00A547F4"/>
    <w:rsid w:val="00A571C8"/>
    <w:rsid w:val="00A64BBA"/>
    <w:rsid w:val="00A806E6"/>
    <w:rsid w:val="00A808FA"/>
    <w:rsid w:val="00A80D9B"/>
    <w:rsid w:val="00A90828"/>
    <w:rsid w:val="00A96ADC"/>
    <w:rsid w:val="00AA1CEE"/>
    <w:rsid w:val="00AA58E7"/>
    <w:rsid w:val="00AA6C38"/>
    <w:rsid w:val="00AB502F"/>
    <w:rsid w:val="00AC3303"/>
    <w:rsid w:val="00AC4B65"/>
    <w:rsid w:val="00AF05DC"/>
    <w:rsid w:val="00AF65A1"/>
    <w:rsid w:val="00B06C22"/>
    <w:rsid w:val="00B11597"/>
    <w:rsid w:val="00B12250"/>
    <w:rsid w:val="00B2525E"/>
    <w:rsid w:val="00B354DC"/>
    <w:rsid w:val="00B36C38"/>
    <w:rsid w:val="00B517E5"/>
    <w:rsid w:val="00B54575"/>
    <w:rsid w:val="00B5576B"/>
    <w:rsid w:val="00B57227"/>
    <w:rsid w:val="00B573C8"/>
    <w:rsid w:val="00B62C91"/>
    <w:rsid w:val="00B64E92"/>
    <w:rsid w:val="00B6669E"/>
    <w:rsid w:val="00B70EBC"/>
    <w:rsid w:val="00B76943"/>
    <w:rsid w:val="00B86D22"/>
    <w:rsid w:val="00B87183"/>
    <w:rsid w:val="00BA0F3F"/>
    <w:rsid w:val="00BA7C58"/>
    <w:rsid w:val="00BB243D"/>
    <w:rsid w:val="00BC6A32"/>
    <w:rsid w:val="00BD0820"/>
    <w:rsid w:val="00BD0D59"/>
    <w:rsid w:val="00BD57FD"/>
    <w:rsid w:val="00BE3CB1"/>
    <w:rsid w:val="00BF1326"/>
    <w:rsid w:val="00BF731F"/>
    <w:rsid w:val="00BF7BD9"/>
    <w:rsid w:val="00C02D9C"/>
    <w:rsid w:val="00C04A76"/>
    <w:rsid w:val="00C04D15"/>
    <w:rsid w:val="00C1185F"/>
    <w:rsid w:val="00C307BD"/>
    <w:rsid w:val="00C3175B"/>
    <w:rsid w:val="00C63CD2"/>
    <w:rsid w:val="00C764D7"/>
    <w:rsid w:val="00C7700B"/>
    <w:rsid w:val="00C772B9"/>
    <w:rsid w:val="00C94315"/>
    <w:rsid w:val="00C951B4"/>
    <w:rsid w:val="00CA2D7C"/>
    <w:rsid w:val="00CA36EA"/>
    <w:rsid w:val="00CB07AD"/>
    <w:rsid w:val="00CB0EB5"/>
    <w:rsid w:val="00CB1A79"/>
    <w:rsid w:val="00CC1092"/>
    <w:rsid w:val="00CC3126"/>
    <w:rsid w:val="00CC4FAA"/>
    <w:rsid w:val="00CD04E7"/>
    <w:rsid w:val="00CD1823"/>
    <w:rsid w:val="00CD2677"/>
    <w:rsid w:val="00CD5FB7"/>
    <w:rsid w:val="00CF0529"/>
    <w:rsid w:val="00D0003D"/>
    <w:rsid w:val="00D07AB2"/>
    <w:rsid w:val="00D14062"/>
    <w:rsid w:val="00D159B5"/>
    <w:rsid w:val="00D31A23"/>
    <w:rsid w:val="00D34F2F"/>
    <w:rsid w:val="00D566AF"/>
    <w:rsid w:val="00D65EEE"/>
    <w:rsid w:val="00D70333"/>
    <w:rsid w:val="00D70DD4"/>
    <w:rsid w:val="00D824EB"/>
    <w:rsid w:val="00D86C4B"/>
    <w:rsid w:val="00D870EB"/>
    <w:rsid w:val="00DA2E5F"/>
    <w:rsid w:val="00DA4F5F"/>
    <w:rsid w:val="00DA6A6F"/>
    <w:rsid w:val="00DC05D1"/>
    <w:rsid w:val="00DF0D61"/>
    <w:rsid w:val="00DF2518"/>
    <w:rsid w:val="00DF694E"/>
    <w:rsid w:val="00DF6A07"/>
    <w:rsid w:val="00E00FD8"/>
    <w:rsid w:val="00E077AD"/>
    <w:rsid w:val="00E10963"/>
    <w:rsid w:val="00E134CD"/>
    <w:rsid w:val="00E14AF6"/>
    <w:rsid w:val="00E15FC6"/>
    <w:rsid w:val="00E317F2"/>
    <w:rsid w:val="00E32919"/>
    <w:rsid w:val="00E36772"/>
    <w:rsid w:val="00E41B17"/>
    <w:rsid w:val="00E43E82"/>
    <w:rsid w:val="00E50139"/>
    <w:rsid w:val="00E53CE0"/>
    <w:rsid w:val="00E56650"/>
    <w:rsid w:val="00E56C04"/>
    <w:rsid w:val="00E66D44"/>
    <w:rsid w:val="00E72241"/>
    <w:rsid w:val="00E72536"/>
    <w:rsid w:val="00E73EF9"/>
    <w:rsid w:val="00E77198"/>
    <w:rsid w:val="00E8549A"/>
    <w:rsid w:val="00EB10C8"/>
    <w:rsid w:val="00EB55C4"/>
    <w:rsid w:val="00ED342C"/>
    <w:rsid w:val="00ED3580"/>
    <w:rsid w:val="00EE1148"/>
    <w:rsid w:val="00EE457A"/>
    <w:rsid w:val="00EE54D7"/>
    <w:rsid w:val="00EE6209"/>
    <w:rsid w:val="00EF46AE"/>
    <w:rsid w:val="00EF765A"/>
    <w:rsid w:val="00F12D10"/>
    <w:rsid w:val="00F23E9F"/>
    <w:rsid w:val="00F27833"/>
    <w:rsid w:val="00F32C7D"/>
    <w:rsid w:val="00F404BB"/>
    <w:rsid w:val="00F57D32"/>
    <w:rsid w:val="00F57E82"/>
    <w:rsid w:val="00F65F1F"/>
    <w:rsid w:val="00F76B2E"/>
    <w:rsid w:val="00F82936"/>
    <w:rsid w:val="00F918EF"/>
    <w:rsid w:val="00FA5CF3"/>
    <w:rsid w:val="00FA7E5D"/>
    <w:rsid w:val="00FB4D58"/>
    <w:rsid w:val="00FB56EA"/>
    <w:rsid w:val="00FB6DE2"/>
    <w:rsid w:val="00FC4D98"/>
    <w:rsid w:val="00FC59BF"/>
    <w:rsid w:val="00FE7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BBA03"/>
  <w15:docId w15:val="{A41E52A4-1536-486B-AB93-D7DB380E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character" w:styleId="FollowedHyperlink">
    <w:name w:val="FollowedHyperlink"/>
    <w:basedOn w:val="DefaultParagraphFont"/>
    <w:uiPriority w:val="99"/>
    <w:semiHidden/>
    <w:unhideWhenUsed/>
    <w:rsid w:val="00580FBB"/>
    <w:rPr>
      <w:color w:val="800080" w:themeColor="followedHyperlink"/>
      <w:u w:val="single"/>
    </w:rPr>
  </w:style>
  <w:style w:type="paragraph" w:customStyle="1" w:styleId="Default">
    <w:name w:val="Default"/>
    <w:rsid w:val="004A7280"/>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abzacixml">
    <w:name w:val="abzaci_xml"/>
    <w:basedOn w:val="PlainText"/>
    <w:autoRedefine/>
    <w:rsid w:val="00E15FC6"/>
    <w:pPr>
      <w:spacing w:line="276" w:lineRule="auto"/>
      <w:ind w:right="447" w:firstLine="450"/>
      <w:jc w:val="both"/>
    </w:pPr>
    <w:rPr>
      <w:rFonts w:ascii="Courier New" w:eastAsia="Times New Roman" w:hAnsi="Courier New" w:cs="Courier New"/>
      <w:sz w:val="20"/>
      <w:szCs w:val="20"/>
      <w:lang w:val="ru-RU" w:eastAsia="ru-RU"/>
    </w:rPr>
  </w:style>
  <w:style w:type="paragraph" w:styleId="PlainText">
    <w:name w:val="Plain Text"/>
    <w:basedOn w:val="Normal"/>
    <w:link w:val="PlainTextChar"/>
    <w:uiPriority w:val="99"/>
    <w:semiHidden/>
    <w:unhideWhenUsed/>
    <w:rsid w:val="00E15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5F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8733-1351-48AE-BA01-F04FE144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2484</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22</cp:revision>
  <cp:lastPrinted>2015-04-02T06:03:00Z</cp:lastPrinted>
  <dcterms:created xsi:type="dcterms:W3CDTF">2017-09-06T10:00:00Z</dcterms:created>
  <dcterms:modified xsi:type="dcterms:W3CDTF">2018-06-16T06:38:00Z</dcterms:modified>
</cp:coreProperties>
</file>